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EEAAB">
      <w:pPr>
        <w:autoSpaceDE w:val="0"/>
        <w:autoSpaceDN w:val="0"/>
        <w:adjustRightInd w:val="0"/>
        <w:rPr>
          <w:rFonts w:hint="eastAsia" w:ascii="文星黑体" w:hAnsi="文星黑体" w:eastAsia="文星黑体" w:cs="宋体"/>
          <w:color w:val="000000"/>
          <w:sz w:val="32"/>
          <w:szCs w:val="32"/>
          <w:lang w:eastAsia="zh-CN"/>
        </w:rPr>
      </w:pPr>
      <w:r>
        <w:rPr>
          <w:rFonts w:hint="eastAsia" w:ascii="文星黑体" w:hAnsi="文星黑体" w:eastAsia="文星黑体" w:cs="宋体"/>
          <w:color w:val="000000"/>
          <w:sz w:val="32"/>
          <w:szCs w:val="32"/>
        </w:rPr>
        <w:t>附件</w:t>
      </w:r>
      <w:r>
        <w:rPr>
          <w:rFonts w:hint="eastAsia" w:ascii="文星黑体" w:hAnsi="文星黑体" w:eastAsia="文星黑体" w:cs="宋体"/>
          <w:color w:val="000000"/>
          <w:sz w:val="32"/>
          <w:szCs w:val="32"/>
          <w:lang w:val="en-US" w:eastAsia="zh-CN"/>
        </w:rPr>
        <w:t>1</w:t>
      </w:r>
    </w:p>
    <w:p w14:paraId="4E47007D">
      <w:pPr>
        <w:kinsoku w:val="0"/>
        <w:topLinePunct/>
        <w:spacing w:line="560" w:lineRule="exact"/>
        <w:rPr>
          <w:rFonts w:ascii="文星标宋" w:hAnsi="文星标宋" w:eastAsia="文星标宋" w:cs="文星标宋"/>
          <w:sz w:val="32"/>
        </w:rPr>
      </w:pPr>
    </w:p>
    <w:p w14:paraId="798E23CB">
      <w:pPr>
        <w:widowControl/>
        <w:kinsoku w:val="0"/>
        <w:topLinePunct/>
        <w:spacing w:line="560" w:lineRule="exact"/>
        <w:jc w:val="center"/>
        <w:outlineLvl w:val="0"/>
        <w:rPr>
          <w:rFonts w:ascii="文星标宋" w:hAnsi="文星标宋" w:eastAsia="文星标宋" w:cs="文星标宋"/>
          <w:bCs/>
          <w:color w:val="000000"/>
          <w:kern w:val="0"/>
          <w:sz w:val="44"/>
          <w:szCs w:val="44"/>
          <w:shd w:val="clear" w:color="auto" w:fill="FFFFFF"/>
        </w:rPr>
      </w:pPr>
      <w:r>
        <w:rPr>
          <w:rFonts w:hint="eastAsia" w:ascii="文星标宋" w:hAnsi="文星标宋" w:eastAsia="文星标宋" w:cs="文星标宋"/>
          <w:bCs/>
          <w:color w:val="000000"/>
          <w:kern w:val="0"/>
          <w:sz w:val="44"/>
          <w:szCs w:val="44"/>
          <w:shd w:val="clear" w:color="auto" w:fill="FFFFFF"/>
        </w:rPr>
        <w:t>2026年度市自然科学基金聚力计划光量子创新发展联合基金项目申报指南</w:t>
      </w:r>
    </w:p>
    <w:p w14:paraId="2AE35FCB">
      <w:pPr>
        <w:pStyle w:val="17"/>
        <w:kinsoku w:val="0"/>
        <w:topLinePunct/>
        <w:jc w:val="both"/>
      </w:pPr>
    </w:p>
    <w:p w14:paraId="34442FA7">
      <w:pPr>
        <w:kinsoku w:val="0"/>
        <w:topLinePunct/>
        <w:spacing w:line="560" w:lineRule="exact"/>
        <w:ind w:firstLine="640" w:firstLineChars="200"/>
        <w:rPr>
          <w:rFonts w:ascii="Times New Roman" w:hAnsi="Times New Roman" w:eastAsia="文星仿宋" w:cs="Times New Roman"/>
          <w:bCs/>
          <w:sz w:val="32"/>
          <w:szCs w:val="32"/>
        </w:rPr>
      </w:pPr>
      <w:r>
        <w:rPr>
          <w:rFonts w:ascii="Times New Roman" w:hAnsi="Times New Roman" w:eastAsia="文星仿宋" w:cs="Times New Roman"/>
          <w:bCs/>
          <w:sz w:val="32"/>
          <w:szCs w:val="32"/>
        </w:rPr>
        <w:t>为发挥武汉市自然科学基金的导向作用，构建应用基础研究多元化投入机制，市科技创新局与中国船舶集团公司第七一七研究所（以下简称</w:t>
      </w:r>
      <w:r>
        <w:rPr>
          <w:rFonts w:hint="eastAsia" w:ascii="文星仿宋" w:hAnsi="文星仿宋" w:eastAsia="文星仿宋" w:cs="文星仿宋"/>
          <w:bCs/>
          <w:sz w:val="32"/>
          <w:szCs w:val="32"/>
        </w:rPr>
        <w:t>“七一七所”</w:t>
      </w:r>
      <w:r>
        <w:rPr>
          <w:rFonts w:ascii="Times New Roman" w:hAnsi="Times New Roman" w:eastAsia="文星仿宋" w:cs="Times New Roman"/>
          <w:bCs/>
          <w:sz w:val="32"/>
          <w:szCs w:val="32"/>
        </w:rPr>
        <w:t>）共同设立武汉市自然科学基金光量子创新发展联合基金，围绕光量子开展应用基础研究，促进协同创新，提升自主创新能力。申报单位可以联合七一七所共同申报，对共同申报的项目在同等条件下优先资助。</w:t>
      </w:r>
    </w:p>
    <w:p w14:paraId="27658E32">
      <w:pPr>
        <w:widowControl/>
        <w:kinsoku w:val="0"/>
        <w:topLinePunct/>
        <w:spacing w:line="560" w:lineRule="exact"/>
        <w:ind w:firstLine="640" w:firstLineChars="200"/>
        <w:outlineLvl w:val="1"/>
        <w:rPr>
          <w:rFonts w:ascii="文星黑体" w:hAnsi="文星黑体" w:eastAsia="文星黑体" w:cs="文星黑体"/>
          <w:b/>
          <w:sz w:val="32"/>
          <w:szCs w:val="32"/>
        </w:rPr>
      </w:pPr>
      <w:bookmarkStart w:id="0" w:name="_Toc188432649"/>
      <w:r>
        <w:rPr>
          <w:rFonts w:hint="eastAsia" w:ascii="文星黑体" w:hAnsi="文星黑体" w:eastAsia="文星黑体" w:cs="文星黑体"/>
          <w:b/>
          <w:color w:val="000000"/>
          <w:kern w:val="0"/>
          <w:sz w:val="32"/>
          <w:szCs w:val="32"/>
          <w:shd w:val="clear" w:color="auto" w:fill="FFFFFF"/>
        </w:rPr>
        <w:t>一、重点项目</w:t>
      </w:r>
    </w:p>
    <w:bookmarkEnd w:id="0"/>
    <w:p w14:paraId="40702308">
      <w:pPr>
        <w:keepNext/>
        <w:keepLines/>
        <w:kinsoku w:val="0"/>
        <w:topLinePunct/>
        <w:spacing w:line="560" w:lineRule="exact"/>
        <w:ind w:firstLine="640" w:firstLineChars="200"/>
        <w:outlineLvl w:val="2"/>
        <w:rPr>
          <w:rFonts w:hint="default" w:ascii="Times New Roman" w:hAnsi="Times New Roman" w:eastAsia="文星仿宋" w:cs="Times New Roman"/>
          <w:b/>
          <w:sz w:val="32"/>
          <w:szCs w:val="32"/>
        </w:rPr>
      </w:pPr>
      <w:r>
        <w:rPr>
          <w:rFonts w:hint="default" w:ascii="Times New Roman" w:hAnsi="Times New Roman" w:eastAsia="文星仿宋" w:cs="Times New Roman"/>
          <w:b/>
          <w:sz w:val="32"/>
          <w:szCs w:val="32"/>
        </w:rPr>
        <w:t>1.海洋磁探用高灵敏度小盲区原子磁传感技术研究</w:t>
      </w:r>
    </w:p>
    <w:p w14:paraId="633A9E6C">
      <w:pPr>
        <w:widowControl/>
        <w:shd w:val="clear" w:color="auto" w:fill="FFFFFF"/>
        <w:spacing w:line="580" w:lineRule="exact"/>
        <w:ind w:right="85" w:firstLine="632"/>
        <w:jc w:val="left"/>
        <w:rPr>
          <w:rFonts w:hint="default" w:ascii="Times New Roman" w:hAnsi="Times New Roman" w:eastAsia="文星仿宋" w:cs="Times New Roman"/>
          <w:sz w:val="32"/>
          <w:szCs w:val="32"/>
        </w:rPr>
      </w:pPr>
      <w:r>
        <w:rPr>
          <w:rFonts w:hint="default" w:ascii="Times New Roman" w:hAnsi="Times New Roman" w:eastAsia="文星仿宋" w:cs="Times New Roman"/>
          <w:sz w:val="32"/>
          <w:szCs w:val="32"/>
        </w:rPr>
        <w:t>针对海洋磁探测应用需求及原子磁力仪中的灵敏度不足、测量盲区大等问题，开展高灵敏小盲区原子磁传感技术研究，建立单探头小盲区和多探头无盲区磁测模型，提出多参数融合反馈控制的灵敏度增强方法，并开展实验验证，支撑海洋磁探高灵敏度和全向测量发展。</w:t>
      </w:r>
    </w:p>
    <w:p w14:paraId="34776A59">
      <w:pPr>
        <w:widowControl/>
        <w:tabs>
          <w:tab w:val="left" w:pos="7122"/>
        </w:tabs>
        <w:kinsoku w:val="0"/>
        <w:topLinePunct/>
        <w:spacing w:line="560" w:lineRule="exact"/>
        <w:ind w:firstLine="640" w:firstLineChars="200"/>
        <w:rPr>
          <w:rFonts w:hint="default" w:ascii="Times New Roman" w:hAnsi="Times New Roman" w:eastAsia="文星仿宋" w:cs="Times New Roman"/>
          <w:sz w:val="32"/>
          <w:szCs w:val="32"/>
          <w:shd w:val="clear" w:color="auto" w:fill="FFFFFF"/>
          <w:vertAlign w:val="superscript"/>
          <w:lang w:bidi="ar"/>
        </w:rPr>
      </w:pPr>
      <w:r>
        <w:rPr>
          <w:rFonts w:hint="default" w:ascii="Times New Roman" w:hAnsi="Times New Roman" w:eastAsia="文星仿宋" w:cs="Times New Roman"/>
          <w:kern w:val="0"/>
          <w:sz w:val="32"/>
          <w:szCs w:val="32"/>
        </w:rPr>
        <w:t>主要</w:t>
      </w:r>
      <w:r>
        <w:rPr>
          <w:rFonts w:hint="default" w:ascii="Times New Roman" w:hAnsi="Times New Roman" w:eastAsia="文星仿宋" w:cs="Times New Roman"/>
          <w:sz w:val="32"/>
          <w:szCs w:val="32"/>
        </w:rPr>
        <w:t>技术</w:t>
      </w:r>
      <w:r>
        <w:rPr>
          <w:rFonts w:hint="default" w:ascii="Times New Roman" w:hAnsi="Times New Roman" w:eastAsia="文星仿宋" w:cs="Times New Roman"/>
          <w:kern w:val="0"/>
          <w:sz w:val="32"/>
          <w:szCs w:val="32"/>
        </w:rPr>
        <w:t>指标：</w:t>
      </w:r>
      <w:r>
        <w:rPr>
          <w:rFonts w:hint="default" w:ascii="Times New Roman" w:hAnsi="Times New Roman" w:eastAsia="文星仿宋" w:cs="Times New Roman"/>
          <w:bCs/>
          <w:kern w:val="0"/>
          <w:sz w:val="32"/>
          <w:szCs w:val="32"/>
          <w:shd w:val="clear" w:color="auto" w:fill="FFFFFF"/>
          <w:lang w:bidi="ar"/>
        </w:rPr>
        <w:t>测量范围20000nT～100000nT，磁场测量灵敏度优于1pT/Hz</w:t>
      </w:r>
      <w:r>
        <w:rPr>
          <w:rFonts w:hint="default" w:ascii="Times New Roman" w:hAnsi="Times New Roman" w:eastAsia="文星仿宋" w:cs="Times New Roman"/>
          <w:bCs/>
          <w:kern w:val="0"/>
          <w:sz w:val="32"/>
          <w:szCs w:val="32"/>
          <w:shd w:val="clear" w:color="auto" w:fill="FFFFFF"/>
          <w:vertAlign w:val="superscript"/>
          <w:lang w:bidi="ar"/>
        </w:rPr>
        <w:t>1/2</w:t>
      </w:r>
      <w:r>
        <w:rPr>
          <w:rFonts w:hint="default" w:ascii="Times New Roman" w:hAnsi="Times New Roman" w:eastAsia="文星仿宋" w:cs="Times New Roman"/>
          <w:bCs/>
          <w:kern w:val="0"/>
          <w:sz w:val="32"/>
          <w:szCs w:val="32"/>
          <w:shd w:val="clear" w:color="auto" w:fill="FFFFFF"/>
          <w:lang w:bidi="ar"/>
        </w:rPr>
        <w:t>，单探头体积不超过0.3L，单探头实测盲区不超过±25°，多探头实测盲区不超过±10°，</w:t>
      </w:r>
      <w:r>
        <w:rPr>
          <w:rFonts w:hint="default" w:ascii="Times New Roman" w:hAnsi="Times New Roman" w:eastAsia="文星仿宋" w:cs="Times New Roman"/>
          <w:bCs/>
          <w:kern w:val="0"/>
          <w:sz w:val="32"/>
          <w:szCs w:val="32"/>
          <w:shd w:val="clear" w:color="auto" w:fill="FFFFFF"/>
        </w:rPr>
        <w:t>采样率优于100Hz。</w:t>
      </w:r>
    </w:p>
    <w:p w14:paraId="14237083">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支持经费：50万元</w:t>
      </w:r>
    </w:p>
    <w:p w14:paraId="2C14E83C">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bookmarkStart w:id="1" w:name="_Toc188432653"/>
      <w:r>
        <w:rPr>
          <w:rFonts w:hint="default" w:ascii="Times New Roman" w:hAnsi="Times New Roman" w:eastAsia="文星仿宋" w:cs="Times New Roman"/>
          <w:b/>
          <w:bCs/>
          <w:sz w:val="32"/>
          <w:szCs w:val="32"/>
        </w:rPr>
        <w:t>2.面向激光测风的光脉冲移频芯片技术研究</w:t>
      </w:r>
    </w:p>
    <w:p w14:paraId="2412895E">
      <w:pPr>
        <w:kinsoku w:val="0"/>
        <w:topLinePunct/>
        <w:spacing w:line="560" w:lineRule="exa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sz w:val="32"/>
          <w:szCs w:val="32"/>
        </w:rPr>
        <w:t>针对激光测风雷达等多普勒测速场景中移频器体积大、成本高、集成度低等问题，开展光脉冲移频芯片技术研究，完成片上脉冲移频器系统方案设计、多物理场仿真与数字样机建模、光子芯片制备封装及测试验证，形成可替代传统声光移频器的集成化芯片方案。</w:t>
      </w:r>
    </w:p>
    <w:p w14:paraId="7FBA972E">
      <w:pPr>
        <w:kinsoku w:val="0"/>
        <w:topLinePunct/>
        <w:spacing w:line="560" w:lineRule="exa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bCs/>
          <w:sz w:val="32"/>
          <w:szCs w:val="32"/>
        </w:rPr>
        <w:t>主要技术指标：工作波长1550nm，脉冲宽度100ns</w:t>
      </w:r>
      <w:r>
        <w:rPr>
          <w:rFonts w:hint="default" w:ascii="Times New Roman" w:hAnsi="Times New Roman" w:eastAsia="文星仿宋" w:cs="Times New Roman"/>
          <w:bCs/>
          <w:kern w:val="0"/>
          <w:sz w:val="32"/>
          <w:szCs w:val="32"/>
          <w:shd w:val="clear" w:color="auto" w:fill="FFFFFF"/>
          <w:lang w:bidi="ar"/>
        </w:rPr>
        <w:t>～</w:t>
      </w:r>
      <w:r>
        <w:rPr>
          <w:rFonts w:hint="default" w:ascii="Times New Roman" w:hAnsi="Times New Roman" w:eastAsia="文星仿宋" w:cs="Times New Roman"/>
          <w:bCs/>
          <w:sz w:val="32"/>
          <w:szCs w:val="32"/>
        </w:rPr>
        <w:t>400ns可调，移频量120MHz，调节范围80MHz</w:t>
      </w:r>
      <w:r>
        <w:rPr>
          <w:rFonts w:hint="default" w:ascii="Times New Roman" w:hAnsi="Times New Roman" w:eastAsia="文星仿宋" w:cs="Times New Roman"/>
          <w:bCs/>
          <w:kern w:val="0"/>
          <w:sz w:val="32"/>
          <w:szCs w:val="32"/>
          <w:shd w:val="clear" w:color="auto" w:fill="FFFFFF"/>
          <w:lang w:bidi="ar"/>
        </w:rPr>
        <w:t>～</w:t>
      </w:r>
      <w:r>
        <w:rPr>
          <w:rFonts w:hint="default" w:ascii="Times New Roman" w:hAnsi="Times New Roman" w:eastAsia="文星仿宋" w:cs="Times New Roman"/>
          <w:bCs/>
          <w:sz w:val="32"/>
          <w:szCs w:val="32"/>
        </w:rPr>
        <w:t>160MHz，开关消光比≥60dB，插入损耗≤8dB，最大输入光功率≥20dBm，芯片面积≤80mm</w:t>
      </w:r>
      <w:r>
        <w:rPr>
          <w:rFonts w:hint="default" w:ascii="Times New Roman" w:hAnsi="Times New Roman" w:eastAsia="文星仿宋" w:cs="Times New Roman"/>
          <w:bCs/>
          <w:sz w:val="32"/>
          <w:szCs w:val="32"/>
          <w:vertAlign w:val="superscript"/>
        </w:rPr>
        <w:t>2</w:t>
      </w:r>
      <w:r>
        <w:rPr>
          <w:rFonts w:hint="default" w:ascii="Times New Roman" w:hAnsi="Times New Roman" w:eastAsia="文星仿宋" w:cs="Times New Roman"/>
          <w:bCs/>
          <w:sz w:val="32"/>
          <w:szCs w:val="32"/>
        </w:rPr>
        <w:t>。</w:t>
      </w:r>
    </w:p>
    <w:p w14:paraId="2AB80CE4">
      <w:pPr>
        <w:kinsoku w:val="0"/>
        <w:topLinePunct/>
        <w:ind w:firstLine="616" w:firstLineChars="200"/>
        <w:rPr>
          <w:rFonts w:hint="default" w:ascii="Times New Roman" w:hAnsi="Times New Roman" w:eastAsia="文星仿宋" w:cs="Times New Roman"/>
          <w:bCs/>
          <w:spacing w:val="-6"/>
          <w:sz w:val="32"/>
          <w:szCs w:val="32"/>
          <w:lang w:bidi="ar"/>
        </w:rPr>
      </w:pPr>
      <w:bookmarkStart w:id="2" w:name="_Hlk214547450"/>
      <w:r>
        <w:rPr>
          <w:rFonts w:hint="default" w:ascii="Times New Roman" w:hAnsi="Times New Roman" w:eastAsia="文星仿宋" w:cs="Times New Roman"/>
          <w:bCs/>
          <w:spacing w:val="-6"/>
          <w:sz w:val="32"/>
          <w:szCs w:val="32"/>
          <w:lang w:bidi="ar"/>
        </w:rPr>
        <w:t>实施周期：24个月             支持经费：</w:t>
      </w:r>
      <w:bookmarkEnd w:id="1"/>
      <w:bookmarkEnd w:id="2"/>
      <w:r>
        <w:rPr>
          <w:rFonts w:hint="default" w:ascii="Times New Roman" w:hAnsi="Times New Roman" w:eastAsia="文星仿宋" w:cs="Times New Roman"/>
          <w:bCs/>
          <w:spacing w:val="-6"/>
          <w:sz w:val="32"/>
          <w:szCs w:val="32"/>
          <w:lang w:bidi="ar"/>
        </w:rPr>
        <w:t>50万元</w:t>
      </w:r>
    </w:p>
    <w:p w14:paraId="451366B4">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3.用于冷原子干涉仪的精密激光伺服控制技术研究</w:t>
      </w:r>
    </w:p>
    <w:p w14:paraId="16AF7927">
      <w:pPr>
        <w:kinsoku w:val="0"/>
        <w:topLinePun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sz w:val="32"/>
          <w:szCs w:val="32"/>
        </w:rPr>
        <w:t>激光频率与相位锁定是实现冷原子精密测量的关键因素，针对冷原子干涉仪多场景拓展应用中激光锁频锁相性能低、难以满足系统高精度测量要求，模块集成度差、需使用外置频率参考源，且依赖高性能进口器部件等问题，开展低相噪微波频率源、精密激光锁频锁相以及模块小型化集成、国产化迭代等关键技术研究，研发出国产化、紧凑型精密激光伺服控制模块，支撑量子精密测量装置高性能工程应用需求。</w:t>
      </w:r>
    </w:p>
    <w:p w14:paraId="3DFD2FC4">
      <w:pPr>
        <w:kinsoku w:val="0"/>
        <w:topLinePun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sz w:val="32"/>
          <w:szCs w:val="32"/>
        </w:rPr>
        <w:t>主要技术指标：微波频率源相噪-125dBc/Hz@10kHz（7GHz载波），激光锁频稳定性2×10</w:t>
      </w:r>
      <w:r>
        <w:rPr>
          <w:rFonts w:hint="default" w:ascii="Times New Roman" w:hAnsi="Times New Roman" w:eastAsia="文星仿宋" w:cs="Times New Roman"/>
          <w:sz w:val="32"/>
          <w:szCs w:val="32"/>
          <w:vertAlign w:val="superscript"/>
        </w:rPr>
        <w:t>-10</w:t>
      </w:r>
      <w:r>
        <w:rPr>
          <w:rFonts w:hint="default" w:ascii="Times New Roman" w:hAnsi="Times New Roman" w:eastAsia="文星仿宋" w:cs="Times New Roman"/>
          <w:sz w:val="32"/>
          <w:szCs w:val="32"/>
        </w:rPr>
        <w:t>@1s（激光工作波长780.24nm），激光锁相噪声105dBc/Hz@10kHz，元器件国产化率：≥95%。</w:t>
      </w:r>
    </w:p>
    <w:p w14:paraId="4F0B7C8D">
      <w:pPr>
        <w:pStyle w:val="17"/>
        <w:ind w:firstLine="616" w:firstLineChars="200"/>
        <w:rPr>
          <w:rFonts w:hint="default" w:ascii="Times New Roman" w:hAnsi="Times New Roman" w:eastAsia="文星仿宋" w:cs="Times New Roman"/>
          <w:lang w:bidi="ar"/>
        </w:rPr>
      </w:pPr>
      <w:r>
        <w:rPr>
          <w:rFonts w:hint="default" w:ascii="Times New Roman" w:hAnsi="Times New Roman" w:eastAsia="文星仿宋" w:cs="Times New Roman"/>
          <w:bCs/>
          <w:spacing w:val="-6"/>
          <w:sz w:val="32"/>
          <w:szCs w:val="32"/>
          <w:lang w:bidi="ar"/>
        </w:rPr>
        <w:t>实施周期：24个月             支持经费：40万元</w:t>
      </w:r>
    </w:p>
    <w:p w14:paraId="4223CCC5">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4.深海复杂环境光量子传输机理与探测通信融合关键技术研究</w:t>
      </w:r>
    </w:p>
    <w:p w14:paraId="450F0905">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针对水下无人平台高精度、高速率引导定位与信息传输需求，开展深海复杂环境光量子传输机理与探测通信融合关键技术研究，突破深海复杂环境水下光场传输退化理论、基于立体视觉的水下高精度光学引导定位和</w:t>
      </w:r>
      <w:r>
        <w:rPr>
          <w:rFonts w:hint="default" w:ascii="Times New Roman" w:hAnsi="Times New Roman" w:eastAsia="文星仿宋" w:cs="Times New Roman"/>
          <w:bCs/>
          <w:sz w:val="32"/>
          <w:szCs w:val="32"/>
          <w:lang w:bidi="ar"/>
        </w:rPr>
        <w:t>基于涡旋光的水下单光子无线通信等关键技术</w:t>
      </w:r>
      <w:r>
        <w:rPr>
          <w:rFonts w:hint="default" w:ascii="Times New Roman" w:hAnsi="Times New Roman" w:eastAsia="文星仿宋" w:cs="Times New Roman"/>
          <w:bCs/>
          <w:sz w:val="32"/>
          <w:szCs w:val="32"/>
        </w:rPr>
        <w:t>，研制水下光量子探测通信一体化集成样机并完成船池应用试验。</w:t>
      </w:r>
    </w:p>
    <w:p w14:paraId="617551B8">
      <w:pPr>
        <w:widowControl/>
        <w:tabs>
          <w:tab w:val="left" w:pos="7122"/>
        </w:tabs>
        <w:kinsoku w:val="0"/>
        <w:topLinePunct/>
        <w:spacing w:line="560" w:lineRule="exact"/>
        <w:ind w:firstLine="640" w:firstLineChars="200"/>
        <w:rPr>
          <w:rFonts w:hint="default" w:ascii="Times New Roman" w:hAnsi="Times New Roman" w:eastAsia="文星仿宋" w:cs="Times New Roman"/>
          <w:bCs/>
          <w:sz w:val="32"/>
          <w:szCs w:val="32"/>
          <w:shd w:val="clear" w:color="auto" w:fill="FFFFFF"/>
          <w:vertAlign w:val="superscript"/>
          <w:lang w:bidi="ar"/>
        </w:rPr>
      </w:pPr>
      <w:r>
        <w:rPr>
          <w:rFonts w:hint="default" w:ascii="Times New Roman" w:hAnsi="Times New Roman" w:eastAsia="文星仿宋" w:cs="Times New Roman"/>
          <w:bCs/>
          <w:sz w:val="32"/>
          <w:szCs w:val="32"/>
        </w:rPr>
        <w:t>主要技术指标：</w:t>
      </w:r>
      <w:r>
        <w:rPr>
          <w:rFonts w:hint="default" w:ascii="Times New Roman" w:hAnsi="Times New Roman" w:eastAsia="文星仿宋" w:cs="Times New Roman"/>
          <w:bCs/>
          <w:sz w:val="32"/>
          <w:szCs w:val="32"/>
          <w:lang w:bidi="ar"/>
        </w:rPr>
        <w:t>在水体衰减系数不大于0.1m</w:t>
      </w:r>
      <w:r>
        <w:rPr>
          <w:rFonts w:hint="default" w:ascii="Times New Roman" w:hAnsi="Times New Roman" w:eastAsia="文星仿宋" w:cs="Times New Roman"/>
          <w:bCs/>
          <w:sz w:val="32"/>
          <w:szCs w:val="32"/>
          <w:vertAlign w:val="superscript"/>
          <w:lang w:bidi="ar"/>
        </w:rPr>
        <w:t>-1</w:t>
      </w:r>
      <w:r>
        <w:rPr>
          <w:rFonts w:hint="default" w:ascii="Times New Roman" w:hAnsi="Times New Roman" w:eastAsia="文星仿宋" w:cs="Times New Roman"/>
          <w:bCs/>
          <w:sz w:val="32"/>
          <w:szCs w:val="32"/>
          <w:lang w:bidi="ar"/>
        </w:rPr>
        <w:t>的静水条件下，（1）水下光学引导距离</w:t>
      </w:r>
      <w:r>
        <w:rPr>
          <w:rFonts w:hint="default" w:ascii="Times New Roman" w:hAnsi="Times New Roman" w:eastAsia="文星仿宋" w:cs="Times New Roman"/>
          <w:sz w:val="32"/>
          <w:szCs w:val="32"/>
        </w:rPr>
        <w:t>≥</w:t>
      </w:r>
      <w:r>
        <w:rPr>
          <w:rFonts w:hint="default" w:ascii="Times New Roman" w:hAnsi="Times New Roman" w:eastAsia="文星仿宋" w:cs="Times New Roman"/>
          <w:bCs/>
          <w:sz w:val="32"/>
          <w:szCs w:val="32"/>
          <w:lang w:bidi="ar"/>
        </w:rPr>
        <w:t>150m；（2）水下末端光学定位精度优于5cm@5m；（3）水下光学通信距离</w:t>
      </w:r>
      <w:r>
        <w:rPr>
          <w:rFonts w:hint="default" w:ascii="Times New Roman" w:hAnsi="Times New Roman" w:eastAsia="文星仿宋" w:cs="Times New Roman"/>
          <w:sz w:val="32"/>
          <w:szCs w:val="32"/>
        </w:rPr>
        <w:t>≥</w:t>
      </w:r>
      <w:r>
        <w:rPr>
          <w:rFonts w:hint="default" w:ascii="Times New Roman" w:hAnsi="Times New Roman" w:eastAsia="文星仿宋" w:cs="Times New Roman"/>
          <w:bCs/>
          <w:sz w:val="32"/>
          <w:szCs w:val="32"/>
          <w:lang w:bidi="ar"/>
        </w:rPr>
        <w:t>150m，速率</w:t>
      </w:r>
      <w:r>
        <w:rPr>
          <w:rFonts w:hint="default" w:ascii="Times New Roman" w:hAnsi="Times New Roman" w:eastAsia="文星仿宋" w:cs="Times New Roman"/>
          <w:sz w:val="32"/>
          <w:szCs w:val="32"/>
        </w:rPr>
        <w:t>≥</w:t>
      </w:r>
      <w:r>
        <w:rPr>
          <w:rFonts w:hint="default" w:ascii="Times New Roman" w:hAnsi="Times New Roman" w:eastAsia="文星仿宋" w:cs="Times New Roman"/>
          <w:bCs/>
          <w:sz w:val="32"/>
          <w:szCs w:val="32"/>
          <w:lang w:bidi="ar"/>
        </w:rPr>
        <w:t>10Mbps。</w:t>
      </w:r>
    </w:p>
    <w:p w14:paraId="09EEFA9B">
      <w:pPr>
        <w:kinsoku w:val="0"/>
        <w:topLinePunct/>
        <w:ind w:firstLine="616" w:firstLineChars="200"/>
        <w:rPr>
          <w:rFonts w:hint="default" w:ascii="Times New Roman" w:hAnsi="Times New Roman" w:eastAsia="文星仿宋" w:cs="Times New Roman"/>
          <w:bCs/>
          <w:spacing w:val="-6"/>
          <w:sz w:val="32"/>
          <w:szCs w:val="32"/>
          <w:lang w:bidi="ar"/>
        </w:rPr>
      </w:pPr>
      <w:bookmarkStart w:id="3" w:name="OLE_LINK4"/>
      <w:r>
        <w:rPr>
          <w:rFonts w:hint="default" w:ascii="Times New Roman" w:hAnsi="Times New Roman" w:eastAsia="文星仿宋" w:cs="Times New Roman"/>
          <w:bCs/>
          <w:spacing w:val="-6"/>
          <w:sz w:val="32"/>
          <w:szCs w:val="32"/>
          <w:lang w:bidi="ar"/>
        </w:rPr>
        <w:t>实施周期：</w:t>
      </w:r>
      <w:bookmarkEnd w:id="3"/>
      <w:r>
        <w:rPr>
          <w:rFonts w:hint="default" w:ascii="Times New Roman" w:hAnsi="Times New Roman" w:eastAsia="文星仿宋" w:cs="Times New Roman"/>
          <w:bCs/>
          <w:spacing w:val="-6"/>
          <w:sz w:val="32"/>
          <w:szCs w:val="32"/>
          <w:lang w:bidi="ar"/>
        </w:rPr>
        <w:t>24个月             支持经费：40万元</w:t>
      </w:r>
    </w:p>
    <w:p w14:paraId="787D7BA5">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5.集成电路制造中低温漂的高精密运动台光机热控融合设计研究</w:t>
      </w:r>
    </w:p>
    <w:p w14:paraId="60D97E96">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面向半导体晶圆级混合键合及量检测领域对运动台的高精度定位和长期连续工作稳定性需求，开展光机热控多学科融合的整机集成设计研究，形成基于光机热控一体化正向设计、光机热控多学科融合优化的整机数字孪生模型，开发高性能多轴总线型运动控制模块，支撑运动台在额定负载≥10kg、环境温度波动≤±0.2℃工况下实现低温漂、长期高精度稳定运行。</w:t>
      </w:r>
    </w:p>
    <w:p w14:paraId="4FB8D551">
      <w:pPr>
        <w:widowControl/>
        <w:tabs>
          <w:tab w:val="left" w:pos="7122"/>
        </w:tabs>
        <w:kinsoku w:val="0"/>
        <w:topLinePunct/>
        <w:spacing w:line="560" w:lineRule="exact"/>
        <w:ind w:firstLine="640" w:firstLineChars="200"/>
        <w:rPr>
          <w:rFonts w:hint="default" w:ascii="Times New Roman" w:hAnsi="Times New Roman" w:eastAsia="文星仿宋" w:cs="Times New Roman"/>
          <w:bCs/>
          <w:sz w:val="32"/>
          <w:szCs w:val="32"/>
          <w:shd w:val="clear" w:color="auto" w:fill="FFFFFF"/>
          <w:vertAlign w:val="superscript"/>
          <w:lang w:bidi="ar"/>
        </w:rPr>
      </w:pPr>
      <w:r>
        <w:rPr>
          <w:rFonts w:hint="default" w:ascii="Times New Roman" w:hAnsi="Times New Roman" w:eastAsia="文星仿宋" w:cs="Times New Roman"/>
          <w:bCs/>
          <w:sz w:val="32"/>
          <w:szCs w:val="32"/>
        </w:rPr>
        <w:t>主要技术指标：X-Y有效行程400mm×500mm；定位精度±100nm，重复定位精度±50nm，最大速度600mm/s，最大加速度0.75g。</w:t>
      </w:r>
    </w:p>
    <w:p w14:paraId="2B6E2C8D">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支持经费：40万元</w:t>
      </w:r>
    </w:p>
    <w:p w14:paraId="611D233A">
      <w:pPr>
        <w:widowControl/>
        <w:kinsoku w:val="0"/>
        <w:topLinePunct/>
        <w:spacing w:line="560" w:lineRule="exact"/>
        <w:ind w:firstLine="640" w:firstLineChars="200"/>
        <w:outlineLvl w:val="1"/>
        <w:rPr>
          <w:rFonts w:hint="default" w:ascii="Times New Roman" w:hAnsi="Times New Roman" w:eastAsia="文星黑体" w:cs="Times New Roman"/>
          <w:b/>
          <w:color w:val="000000"/>
          <w:kern w:val="0"/>
          <w:sz w:val="32"/>
          <w:szCs w:val="32"/>
          <w:shd w:val="clear" w:color="auto" w:fill="FFFFFF"/>
        </w:rPr>
      </w:pPr>
      <w:r>
        <w:rPr>
          <w:rFonts w:hint="default" w:ascii="Times New Roman" w:hAnsi="Times New Roman" w:eastAsia="文星黑体" w:cs="Times New Roman"/>
          <w:b/>
          <w:color w:val="000000"/>
          <w:kern w:val="0"/>
          <w:sz w:val="32"/>
          <w:szCs w:val="32"/>
          <w:shd w:val="clear" w:color="auto" w:fill="FFFFFF"/>
        </w:rPr>
        <w:t>二、一般项目</w:t>
      </w:r>
    </w:p>
    <w:p w14:paraId="39E891AA">
      <w:pPr>
        <w:kinsoku w:val="0"/>
        <w:topLinePun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6.小型化高通量低发散角热原子束源技术研究</w:t>
      </w:r>
    </w:p>
    <w:p w14:paraId="497764CC">
      <w:pPr>
        <w:kinsoku w:val="0"/>
        <w:topLinePunct/>
        <w:spacing w:line="560" w:lineRule="exa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color w:val="000000"/>
          <w:sz w:val="32"/>
          <w:szCs w:val="32"/>
        </w:rPr>
        <w:t>针对束流型原子传感器走向动平台应用对高性能原子束的需求，开展小型化高通量低发散角热原子束源技术研究，建立热原子束空间</w:t>
      </w:r>
      <w:r>
        <w:rPr>
          <w:rFonts w:hint="eastAsia" w:ascii="Times New Roman" w:hAnsi="Times New Roman" w:eastAsia="文星仿宋" w:cs="Times New Roman"/>
          <w:color w:val="000000"/>
          <w:sz w:val="32"/>
          <w:szCs w:val="32"/>
          <w:lang w:val="en-US" w:eastAsia="zh-CN"/>
        </w:rPr>
        <w:t>-</w:t>
      </w:r>
      <w:r>
        <w:rPr>
          <w:rFonts w:hint="default" w:ascii="Times New Roman" w:hAnsi="Times New Roman" w:eastAsia="文星仿宋" w:cs="Times New Roman"/>
          <w:color w:val="000000"/>
          <w:sz w:val="32"/>
          <w:szCs w:val="32"/>
        </w:rPr>
        <w:t>速度分布模型，突破热原子束源集成、高精度温控、原子束高精度准直等关键技术，形成小型化、高通量、低发散角热原子束源器件，为束流原子传感器从实验室走向工程化提供技术支撑。</w:t>
      </w:r>
    </w:p>
    <w:p w14:paraId="53854416">
      <w:pPr>
        <w:kinsoku w:val="0"/>
        <w:topLinePunct/>
        <w:spacing w:line="560" w:lineRule="exa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bCs/>
          <w:sz w:val="32"/>
          <w:szCs w:val="32"/>
        </w:rPr>
        <w:t>主要技术指标：热原子束通量≥1×10</w:t>
      </w:r>
      <w:r>
        <w:rPr>
          <w:rFonts w:hint="default" w:ascii="Times New Roman" w:hAnsi="Times New Roman" w:eastAsia="文星仿宋" w:cs="Times New Roman"/>
          <w:bCs/>
          <w:sz w:val="32"/>
          <w:szCs w:val="32"/>
          <w:vertAlign w:val="superscript"/>
        </w:rPr>
        <w:t>13</w:t>
      </w:r>
      <w:r>
        <w:rPr>
          <w:rFonts w:hint="default" w:ascii="Times New Roman" w:hAnsi="Times New Roman" w:eastAsia="文星仿宋" w:cs="Times New Roman"/>
          <w:bCs/>
          <w:sz w:val="32"/>
          <w:szCs w:val="32"/>
        </w:rPr>
        <w:t>atoms/s，热原子束发散角≤20mrad，温控精度≤RMS0.1℃@12h，热原子束源体积≤0.3L，工作真空度≤5×10</w:t>
      </w:r>
      <w:r>
        <w:rPr>
          <w:rFonts w:hint="default" w:ascii="Times New Roman" w:hAnsi="Times New Roman" w:eastAsia="文星仿宋" w:cs="Times New Roman"/>
          <w:bCs/>
          <w:sz w:val="32"/>
          <w:szCs w:val="32"/>
          <w:vertAlign w:val="superscript"/>
        </w:rPr>
        <w:t>-6</w:t>
      </w:r>
      <w:r>
        <w:rPr>
          <w:rFonts w:hint="default" w:ascii="Times New Roman" w:hAnsi="Times New Roman" w:eastAsia="文星仿宋" w:cs="Times New Roman"/>
          <w:bCs/>
          <w:sz w:val="32"/>
          <w:szCs w:val="32"/>
        </w:rPr>
        <w:t>Pa，热原子束源连续工作寿命≥2年。</w:t>
      </w:r>
    </w:p>
    <w:p w14:paraId="65A43FD0">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支持经费：30万元</w:t>
      </w:r>
    </w:p>
    <w:p w14:paraId="54F3C26C">
      <w:pPr>
        <w:keepNext/>
        <w:keepLines/>
        <w:kinsoku w:val="0"/>
        <w:topLinePunct/>
        <w:spacing w:line="560" w:lineRule="exact"/>
        <w:ind w:firstLine="640" w:firstLineChars="200"/>
        <w:outlineLvl w:val="2"/>
        <w:rPr>
          <w:rFonts w:hint="default" w:ascii="Times New Roman" w:hAnsi="Times New Roman" w:eastAsia="文星仿宋" w:cs="Times New Roman"/>
          <w:b/>
          <w:bCs/>
          <w:color w:val="C00000"/>
          <w:sz w:val="32"/>
          <w:szCs w:val="32"/>
        </w:rPr>
      </w:pPr>
      <w:r>
        <w:rPr>
          <w:rFonts w:hint="default" w:ascii="Times New Roman" w:hAnsi="Times New Roman" w:eastAsia="文星仿宋" w:cs="Times New Roman"/>
          <w:b/>
          <w:bCs/>
          <w:sz w:val="32"/>
          <w:szCs w:val="32"/>
        </w:rPr>
        <w:t>7.</w:t>
      </w:r>
      <w:r>
        <w:rPr>
          <w:rFonts w:hint="default" w:ascii="Times New Roman" w:hAnsi="Times New Roman" w:eastAsia="文星仿宋" w:cs="Times New Roman"/>
          <w:b/>
          <w:bCs/>
          <w:color w:val="000000"/>
          <w:sz w:val="32"/>
          <w:szCs w:val="32"/>
        </w:rPr>
        <w:t>冷原子干涉仪动态测量姿态控制与振动补偿抑制研究</w:t>
      </w:r>
    </w:p>
    <w:p w14:paraId="1F263133">
      <w:pPr>
        <w:kinsoku w:val="0"/>
        <w:topLinePunct/>
        <w:spacing w:line="560" w:lineRule="exa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sz w:val="32"/>
          <w:szCs w:val="32"/>
        </w:rPr>
        <w:t>针对量子重力仪、重力梯度仪等冷原子干涉仪在动平台应用过程中的姿态抖动与振动噪声问题，开展冷原子干涉仪动态误差机理建模，构建振动-转动耦合扰动物理模型与误差补偿方法，突破多自由度高精度姿态稳定控制与宽频带多自由度主动振动抑制技术，实现对动平台姿态抖动及关键频段振动噪声的有效隔离，满足原子俘获、干涉等过程的稳定性要求，推动量子重力仪与重力梯度仪动态测量能力形成。</w:t>
      </w:r>
    </w:p>
    <w:p w14:paraId="2D6AAC23">
      <w:pPr>
        <w:kinsoku w:val="0"/>
        <w:topLinePunct/>
        <w:spacing w:line="560" w:lineRule="exact"/>
        <w:ind w:firstLine="640" w:firstLineChars="200"/>
        <w:rPr>
          <w:rFonts w:hint="default" w:ascii="Times New Roman" w:hAnsi="Times New Roman" w:eastAsia="文星仿宋" w:cs="Times New Roman"/>
          <w:sz w:val="32"/>
          <w:szCs w:val="32"/>
        </w:rPr>
      </w:pPr>
      <w:r>
        <w:rPr>
          <w:rFonts w:hint="default" w:ascii="Times New Roman" w:hAnsi="Times New Roman" w:eastAsia="文星仿宋" w:cs="Times New Roman"/>
          <w:bCs/>
          <w:sz w:val="32"/>
          <w:szCs w:val="32"/>
        </w:rPr>
        <w:t>主要技术指标：（1）四级海况条件下，横摇、纵摇仿真控制绝对姿态偏差≤0.2mrad（RMS）；（2）四级海况条件下，横摇、纵摇仿真抖动噪声：≤30μrad（RMS）；（3）四级海况条件下，宽频振动抑制仿真对于20Hz以上频段隔离≥20dB，20Hz以下低频段无放大。</w:t>
      </w:r>
    </w:p>
    <w:p w14:paraId="148D1697">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支持经费：30万元</w:t>
      </w:r>
    </w:p>
    <w:p w14:paraId="4AA93117">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8.用于冷原子干涉仪的荧光探测增益自适应校准技术研究</w:t>
      </w:r>
    </w:p>
    <w:p w14:paraId="6786A00A">
      <w:pPr>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荧光探测模块为冷原子干涉仪核心组件，低噪声雪崩二极管（APD）为荧光探测模块的关键器件。针对APD探测器增益温漂严重、输出信号信噪比低以及核心器件高度依赖进口的问题，开展宽温域增益自适应校准、微弱光电信号处理与国产化迭代等关键技术研究，研发宽温域、小型化、全国产穿透式APD探测模块，支撑冷原子干涉仪高性能荧光探测需求。</w:t>
      </w:r>
    </w:p>
    <w:p w14:paraId="15CE4E95">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主要技术指标：光电转换增益系数：≥1×10</w:t>
      </w:r>
      <w:r>
        <w:rPr>
          <w:rFonts w:hint="default" w:ascii="Times New Roman" w:hAnsi="Times New Roman" w:eastAsia="文星仿宋" w:cs="Times New Roman"/>
          <w:bCs/>
          <w:sz w:val="32"/>
          <w:szCs w:val="32"/>
          <w:vertAlign w:val="superscript"/>
        </w:rPr>
        <w:t>6</w:t>
      </w:r>
      <w:r>
        <w:rPr>
          <w:rFonts w:hint="default" w:ascii="Times New Roman" w:hAnsi="Times New Roman" w:eastAsia="文星仿宋" w:cs="Times New Roman"/>
          <w:bCs/>
          <w:sz w:val="32"/>
          <w:szCs w:val="32"/>
        </w:rPr>
        <w:t>V/W@780nm；增益最大漂移：80ppm/℃；光电转换响应带宽：≥100kHz；尺寸:≤50mm×40mm×20mm；国产化率：≥95%。</w:t>
      </w:r>
    </w:p>
    <w:p w14:paraId="2CAAC334">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支持经费：30万元</w:t>
      </w:r>
    </w:p>
    <w:p w14:paraId="6690FC17">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bookmarkStart w:id="4" w:name="_Toc188432659"/>
      <w:r>
        <w:rPr>
          <w:rFonts w:hint="default" w:ascii="Times New Roman" w:hAnsi="Times New Roman" w:eastAsia="文星仿宋" w:cs="Times New Roman"/>
          <w:b/>
          <w:bCs/>
          <w:sz w:val="32"/>
          <w:szCs w:val="32"/>
        </w:rPr>
        <w:t>9.</w:t>
      </w:r>
      <w:bookmarkEnd w:id="4"/>
      <w:r>
        <w:rPr>
          <w:rFonts w:hint="default" w:ascii="Times New Roman" w:hAnsi="Times New Roman" w:eastAsia="文星仿宋" w:cs="Times New Roman"/>
          <w:b/>
          <w:bCs/>
          <w:sz w:val="32"/>
          <w:szCs w:val="32"/>
        </w:rPr>
        <w:t>面向晶圆电阻率测量的太赫兹时域光谱技术研究</w:t>
      </w:r>
    </w:p>
    <w:p w14:paraId="5549DAE3">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针对半导体领域晶圆电阻率非接触无损测量需求，开展基于太赫兹时域光谱技术的晶圆电阻率测量技术研究，突破太赫兹光谱高精度信号提取与校准、晶圆电阻率高精度反演等技术难题，形成面向半导体晶圆电阻率分布测量的太赫兹时域光谱技术研究报告。</w:t>
      </w:r>
    </w:p>
    <w:p w14:paraId="493D2F93">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主要技术指标：太赫兹光谱宽度：＞4THz，电阻率测量范围：0.01Ω·cm~0.1Ω·cm；电阻率测量准确度偏差：＜±5%；电阻率测量稳定性：≥95%；扫描成像范围：≥φ90mm。</w:t>
      </w:r>
    </w:p>
    <w:p w14:paraId="353A9D98">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支持经费：30万元</w:t>
      </w:r>
    </w:p>
    <w:p w14:paraId="37C4B950">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bookmarkStart w:id="5" w:name="_Toc188432654"/>
      <w:r>
        <w:rPr>
          <w:rFonts w:hint="default" w:ascii="Times New Roman" w:hAnsi="Times New Roman" w:eastAsia="文星仿宋" w:cs="Times New Roman"/>
          <w:b/>
          <w:bCs/>
          <w:sz w:val="32"/>
          <w:szCs w:val="32"/>
        </w:rPr>
        <w:t>10.基于薄膜钽酸锂的多倍频程超连续谱芯片及其应用技术研究</w:t>
      </w:r>
    </w:p>
    <w:p w14:paraId="6B80D8D3">
      <w:pPr>
        <w:widowControl/>
        <w:kinsoku w:val="0"/>
        <w:topLinePunct/>
        <w:spacing w:line="560" w:lineRule="exact"/>
        <w:ind w:firstLine="672" w:firstLineChars="210"/>
        <w:rPr>
          <w:rFonts w:hint="default" w:ascii="Times New Roman" w:hAnsi="Times New Roman" w:eastAsia="文星仿宋" w:cs="Times New Roman"/>
          <w:bCs/>
          <w:color w:val="000000"/>
          <w:sz w:val="32"/>
          <w:szCs w:val="32"/>
        </w:rPr>
      </w:pPr>
      <w:r>
        <w:rPr>
          <w:rFonts w:hint="default" w:ascii="Times New Roman" w:hAnsi="Times New Roman" w:eastAsia="文星仿宋" w:cs="Times New Roman"/>
          <w:bCs/>
          <w:color w:val="000000"/>
          <w:sz w:val="32"/>
          <w:szCs w:val="32"/>
        </w:rPr>
        <w:t>针对精密光谱学及量子精密测量等领域对芯片级多倍频程超连续谱光源的迫切需求，开展薄膜钽酸锂非线性波导设计与制备、多倍频程超连续谱产生机理与验证等关键技术研究，建立波导参数优化方法与工艺体系，研制集成化载波包络频率提取芯片，同时开展系统级耦合封装和实用化研究。</w:t>
      </w:r>
    </w:p>
    <w:p w14:paraId="3B931DBD">
      <w:pPr>
        <w:widowControl/>
        <w:kinsoku w:val="0"/>
        <w:topLinePunct/>
        <w:spacing w:line="560" w:lineRule="exact"/>
        <w:ind w:firstLine="672" w:firstLineChars="210"/>
        <w:rPr>
          <w:rFonts w:hint="default" w:ascii="Times New Roman" w:hAnsi="Times New Roman" w:eastAsia="文星仿宋" w:cs="Times New Roman"/>
          <w:bCs/>
          <w:sz w:val="32"/>
          <w:szCs w:val="32"/>
        </w:rPr>
      </w:pPr>
      <w:r>
        <w:rPr>
          <w:rFonts w:hint="default" w:ascii="Times New Roman" w:hAnsi="Times New Roman" w:eastAsia="文星仿宋" w:cs="Times New Roman"/>
          <w:bCs/>
          <w:color w:val="000000"/>
          <w:sz w:val="32"/>
          <w:szCs w:val="32"/>
        </w:rPr>
        <w:t>主要技术指标：考核性指标为（1）输入中心波长1550nm±20nm；（2）扩谱长波边缘大于2100nm；（3）超连续谱展宽：≥2个倍频程；（4）载波包络相移频率提取信噪比：&gt;35dB。</w:t>
      </w:r>
    </w:p>
    <w:p w14:paraId="114088E9">
      <w:pPr>
        <w:widowControl/>
        <w:kinsoku w:val="0"/>
        <w:topLinePunct/>
        <w:spacing w:line="560" w:lineRule="exact"/>
        <w:ind w:firstLine="646" w:firstLineChars="210"/>
        <w:rPr>
          <w:rFonts w:hint="default" w:ascii="Times New Roman" w:hAnsi="Times New Roman" w:eastAsia="文星仿宋" w:cs="Times New Roman"/>
          <w:bCs/>
          <w:sz w:val="32"/>
          <w:szCs w:val="32"/>
          <w:highlight w:val="yellow"/>
        </w:rPr>
      </w:pPr>
      <w:r>
        <w:rPr>
          <w:rFonts w:hint="default" w:ascii="Times New Roman" w:hAnsi="Times New Roman" w:eastAsia="文星仿宋" w:cs="Times New Roman"/>
          <w:bCs/>
          <w:spacing w:val="-6"/>
          <w:sz w:val="32"/>
          <w:szCs w:val="32"/>
          <w:lang w:bidi="ar"/>
        </w:rPr>
        <w:t>实施周期：24个月             支持经费：30万元</w:t>
      </w:r>
    </w:p>
    <w:bookmarkEnd w:id="5"/>
    <w:p w14:paraId="2FC10457">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11.像元级双通道滤光片设计与制造技术</w:t>
      </w:r>
    </w:p>
    <w:p w14:paraId="64EAAA06">
      <w:pPr>
        <w:topLinePunct/>
        <w:ind w:firstLine="640" w:firstLineChars="200"/>
        <w:rPr>
          <w:rFonts w:hint="default" w:ascii="Times New Roman" w:hAnsi="Times New Roman" w:eastAsia="文星仿宋" w:cs="Times New Roman"/>
          <w:bCs/>
          <w:sz w:val="32"/>
          <w:szCs w:val="32"/>
          <w:lang w:bidi="ar"/>
        </w:rPr>
      </w:pPr>
      <w:r>
        <w:rPr>
          <w:rFonts w:hint="default" w:ascii="Times New Roman" w:hAnsi="Times New Roman" w:eastAsia="文星仿宋" w:cs="Times New Roman"/>
          <w:bCs/>
          <w:sz w:val="32"/>
          <w:szCs w:val="32"/>
          <w:lang w:bidi="ar"/>
        </w:rPr>
        <w:t>针对光谱成像芯片小型化、轻量化的发展需求，开展用于光谱成像芯片的像元级滤光片总体设计、光刻工艺、低温中波红外窄带滤光膜设计及制备研究，重点解决双通道光谱响应一致性及低温环境下膜层应力匹配等核心工艺难题，完成中波红外像元级双通道滤光片样件制备与性能测试，研制出具有理想光谱特性、低串扰、良好低温环境适应性的双通道像元级滤光片元件。</w:t>
      </w:r>
    </w:p>
    <w:p w14:paraId="76C6AD1A">
      <w:pPr>
        <w:topLinePunct/>
        <w:ind w:firstLine="572"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pacing w:val="-17"/>
          <w:sz w:val="32"/>
          <w:szCs w:val="32"/>
        </w:rPr>
        <w:t>主要技术指标：像元尺寸30μm×30μm，单个像元填充率≥80%；在0°入射时，77K温度下，像元1在3.1μm±0.05μm波段平均透过率不低于90%，像元2在3.3μm±0.05μm波段平均透过率不低于90%，半高宽不大于100nm；通带中心波长±0.1μm外以及2.5μm~5μm截止，平均透过率不高于0.5%。其中，光谱性能指标针对非偏振光测试，不单独考核s偏振与p偏振透过率。</w:t>
      </w:r>
    </w:p>
    <w:p w14:paraId="540179CC">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支持经费：30万元</w:t>
      </w:r>
    </w:p>
    <w:p w14:paraId="7D643552">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12.面向微孔激光加工的轴系-振镜-AOD宏微联动仿真技术</w:t>
      </w:r>
    </w:p>
    <w:p w14:paraId="5874984A">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面向基于轴系-振镜-AOD三级宏微联动实现大范围高精度微孔激光加工的前沿需求，针对揭示该高冗余度系统的跨尺度多物理场协同机制与时空同步特性等难题，开展激光束跨尺度轨迹的时频域分解机制、多自由度冗余系统的逆运动学解算等理论研究，探究振镜偏转角、AOD频率与功率等多物理场参量的归一化方法，据此开展专用仿真软件开发，基于数值仿真揭示轴系-振镜-AOD的宏微联动策略对激光束能量和运动学特性的影响机制，为整机设备研制和加工工艺路线制定提供理论依据和技术基础。</w:t>
      </w:r>
    </w:p>
    <w:p w14:paraId="26579AC1">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主要技术指标：专用仿真软件一套，具有以下功能：（1）三维空间内轴系（3个直线轴）、振镜（2个偏转轴）与AOD联动控制的激光束运动演示，位置分辨率≤0.001mm、角度分辨率≤0.001mrad，频率分辨率≤0.001MHz，功率分辨率≤0.01W；（2）工件平面内机械基准、振镜偏转和AOD微偏转演示；（3）振镜偏转角、AOD频率与功率的归一化演示；（4）软件GUI界面冷启动至主界面可操作时间≤10s，可以输入轴系、振镜和AOD参数，改变任一相关参数，激光束空间位置和姿态同步变化，更新响应时间≤10s。</w:t>
      </w:r>
    </w:p>
    <w:p w14:paraId="1E15C58E">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支持经费：30万元</w:t>
      </w:r>
    </w:p>
    <w:p w14:paraId="07B6E7D8">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13.基于1.5μm光梳的中红外3</w:t>
      </w:r>
      <w:r>
        <w:rPr>
          <w:rFonts w:hint="default" w:ascii="Times New Roman" w:hAnsi="Times New Roman" w:eastAsia="文星仿宋" w:cs="Times New Roman"/>
          <w:bCs/>
          <w:spacing w:val="-17"/>
          <w:sz w:val="32"/>
          <w:szCs w:val="32"/>
        </w:rPr>
        <w:t>μm~</w:t>
      </w:r>
      <w:r>
        <w:rPr>
          <w:rFonts w:hint="default" w:ascii="Times New Roman" w:hAnsi="Times New Roman" w:eastAsia="文星仿宋" w:cs="Times New Roman"/>
          <w:b/>
          <w:bCs/>
          <w:sz w:val="32"/>
          <w:szCs w:val="32"/>
        </w:rPr>
        <w:t>5μm超连续谱扩谱芯片技术研究</w:t>
      </w:r>
    </w:p>
    <w:p w14:paraId="012A2919">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开展基于单片集成的高非线性中红外扩谱芯片研究，在单一芯片上将1.5μm光梳直接高效拓宽至3</w:t>
      </w:r>
      <w:r>
        <w:rPr>
          <w:rFonts w:hint="default" w:ascii="Times New Roman" w:hAnsi="Times New Roman" w:eastAsia="文星仿宋" w:cs="Times New Roman"/>
          <w:bCs/>
          <w:spacing w:val="-17"/>
          <w:sz w:val="32"/>
          <w:szCs w:val="32"/>
        </w:rPr>
        <w:t>μm~</w:t>
      </w:r>
      <w:r>
        <w:rPr>
          <w:rFonts w:hint="default" w:ascii="Times New Roman" w:hAnsi="Times New Roman" w:eastAsia="文星仿宋" w:cs="Times New Roman"/>
          <w:bCs/>
          <w:sz w:val="32"/>
          <w:szCs w:val="32"/>
        </w:rPr>
        <w:t>5μm，研制出光谱覆盖3</w:t>
      </w:r>
      <w:r>
        <w:rPr>
          <w:rFonts w:hint="default" w:ascii="Times New Roman" w:hAnsi="Times New Roman" w:eastAsia="文星仿宋" w:cs="Times New Roman"/>
          <w:bCs/>
          <w:spacing w:val="-17"/>
          <w:sz w:val="32"/>
          <w:szCs w:val="32"/>
        </w:rPr>
        <w:t>μm~</w:t>
      </w:r>
      <w:r>
        <w:rPr>
          <w:rFonts w:hint="default" w:ascii="Times New Roman" w:hAnsi="Times New Roman" w:eastAsia="文星仿宋" w:cs="Times New Roman"/>
          <w:bCs/>
          <w:sz w:val="32"/>
          <w:szCs w:val="32"/>
        </w:rPr>
        <w:t>5μm的扩谱芯片组件，为实现全集成中红外双光梳多气体探测系统提供核心的高相干宽带光源。产生光谱重点关注乙炔对应的吸收谱线，约为3.3μm。</w:t>
      </w:r>
    </w:p>
    <w:p w14:paraId="37FE83B9">
      <w:pPr>
        <w:kinsoku w:val="0"/>
        <w:topLinePunct/>
        <w:spacing w:line="560" w:lineRule="exact"/>
        <w:ind w:firstLine="640" w:firstLineChars="200"/>
        <w:rPr>
          <w:rFonts w:hint="default" w:ascii="Times New Roman" w:hAnsi="Times New Roman" w:eastAsia="文星仿宋" w:cs="Times New Roman"/>
          <w:bCs/>
          <w:sz w:val="32"/>
          <w:szCs w:val="32"/>
        </w:rPr>
      </w:pPr>
      <w:r>
        <w:rPr>
          <w:rFonts w:hint="default" w:ascii="Times New Roman" w:hAnsi="Times New Roman" w:eastAsia="文星仿宋" w:cs="Times New Roman"/>
          <w:bCs/>
          <w:sz w:val="32"/>
          <w:szCs w:val="32"/>
        </w:rPr>
        <w:t>主要技术指标：核心指标：生成3</w:t>
      </w:r>
      <w:r>
        <w:rPr>
          <w:rFonts w:hint="default" w:ascii="Times New Roman" w:hAnsi="Times New Roman" w:eastAsia="文星仿宋" w:cs="Times New Roman"/>
          <w:bCs/>
          <w:spacing w:val="-17"/>
          <w:sz w:val="32"/>
          <w:szCs w:val="32"/>
        </w:rPr>
        <w:t>μm~</w:t>
      </w:r>
      <w:r>
        <w:rPr>
          <w:rFonts w:hint="default" w:ascii="Times New Roman" w:hAnsi="Times New Roman" w:eastAsia="文星仿宋" w:cs="Times New Roman"/>
          <w:bCs/>
          <w:sz w:val="32"/>
          <w:szCs w:val="32"/>
        </w:rPr>
        <w:t>5μm超连续中红外光谱；片上中红外波导传输损耗＜0.5dB/cm；</w:t>
      </w:r>
    </w:p>
    <w:p w14:paraId="19798CC4">
      <w:pPr>
        <w:kinsoku w:val="0"/>
        <w:topLinePunct/>
        <w:spacing w:line="560" w:lineRule="exact"/>
        <w:ind w:firstLine="640" w:firstLineChars="200"/>
        <w:rPr>
          <w:rFonts w:hint="default" w:ascii="Times New Roman" w:hAnsi="Times New Roman" w:eastAsia="文星仿宋" w:cs="Times New Roman"/>
          <w:bCs/>
          <w:color w:val="000000"/>
          <w:sz w:val="32"/>
          <w:szCs w:val="32"/>
        </w:rPr>
      </w:pPr>
      <w:r>
        <w:rPr>
          <w:rFonts w:hint="default" w:ascii="Times New Roman" w:hAnsi="Times New Roman" w:eastAsia="文星仿宋" w:cs="Times New Roman"/>
          <w:bCs/>
          <w:sz w:val="32"/>
          <w:szCs w:val="32"/>
        </w:rPr>
        <w:t>牵引指标（不做硬性要求）：3.3μm乙炔吸收线附近脉冲单梳齿功率应高于平均梳齿功率3dB。</w:t>
      </w:r>
    </w:p>
    <w:p w14:paraId="20F2678C">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支持经费：30万元</w:t>
      </w:r>
    </w:p>
    <w:p w14:paraId="55423663">
      <w:pPr>
        <w:keepNext/>
        <w:keepLines/>
        <w:kinsoku w:val="0"/>
        <w:topLinePunct/>
        <w:spacing w:line="560" w:lineRule="exact"/>
        <w:ind w:firstLine="640" w:firstLineChars="200"/>
        <w:outlineLvl w:val="2"/>
        <w:rPr>
          <w:rFonts w:hint="default" w:ascii="Times New Roman" w:hAnsi="Times New Roman" w:eastAsia="文星仿宋" w:cs="Times New Roman"/>
          <w:b/>
          <w:bCs/>
          <w:sz w:val="32"/>
          <w:szCs w:val="32"/>
        </w:rPr>
      </w:pPr>
      <w:r>
        <w:rPr>
          <w:rFonts w:hint="default" w:ascii="Times New Roman" w:hAnsi="Times New Roman" w:eastAsia="文星仿宋" w:cs="Times New Roman"/>
          <w:b/>
          <w:bCs/>
          <w:sz w:val="32"/>
          <w:szCs w:val="32"/>
        </w:rPr>
        <w:t>14.小型化嵌入式真空离子泵高压驱动电源技术研究</w:t>
      </w:r>
    </w:p>
    <w:p w14:paraId="39E7BEEE">
      <w:pPr>
        <w:kinsoku w:val="0"/>
        <w:topLinePunct/>
        <w:spacing w:line="560" w:lineRule="exact"/>
        <w:ind w:firstLine="640" w:firstLineChars="200"/>
        <w:rPr>
          <w:rFonts w:hint="default" w:ascii="Times New Roman" w:hAnsi="Times New Roman" w:eastAsia="文星仿宋" w:cs="Times New Roman"/>
          <w:color w:val="333333"/>
          <w:sz w:val="32"/>
          <w:szCs w:val="32"/>
        </w:rPr>
      </w:pPr>
      <w:r>
        <w:rPr>
          <w:rFonts w:hint="default" w:ascii="Times New Roman" w:hAnsi="Times New Roman" w:eastAsia="文星仿宋" w:cs="Times New Roman"/>
          <w:bCs/>
          <w:sz w:val="32"/>
          <w:szCs w:val="32"/>
        </w:rPr>
        <w:t>针对量子技术与高端仪器设备对真空控制系统小型化、模块化以及智能化通信的紧凑集成需求，解决传统离子泵电源体积庞大、无法嵌入系统总线</w:t>
      </w:r>
      <w:bookmarkStart w:id="6" w:name="_GoBack"/>
      <w:bookmarkEnd w:id="6"/>
      <w:r>
        <w:rPr>
          <w:rFonts w:hint="default" w:ascii="Times New Roman" w:hAnsi="Times New Roman" w:eastAsia="文星仿宋" w:cs="Times New Roman"/>
          <w:bCs/>
          <w:sz w:val="32"/>
          <w:szCs w:val="32"/>
        </w:rPr>
        <w:t>以及弱电流测量精度低等核心问题。</w:t>
      </w:r>
    </w:p>
    <w:p w14:paraId="35AA7A64">
      <w:pPr>
        <w:kinsoku w:val="0"/>
        <w:topLinePunct/>
        <w:spacing w:line="560" w:lineRule="exact"/>
        <w:ind w:firstLine="640" w:firstLineChars="200"/>
        <w:rPr>
          <w:rFonts w:hint="default" w:ascii="Times New Roman" w:hAnsi="Times New Roman" w:eastAsia="文星仿宋" w:cs="Times New Roman"/>
          <w:bCs/>
          <w:sz w:val="32"/>
          <w:szCs w:val="32"/>
          <w:lang w:bidi="ar"/>
        </w:rPr>
      </w:pPr>
      <w:r>
        <w:rPr>
          <w:rFonts w:hint="default" w:ascii="Times New Roman" w:hAnsi="Times New Roman" w:eastAsia="文星仿宋" w:cs="Times New Roman"/>
          <w:bCs/>
          <w:sz w:val="32"/>
          <w:szCs w:val="32"/>
          <w:lang w:bidi="ar"/>
        </w:rPr>
        <w:t>主要技术指标：超低真空下电流测量下限≤500nA，测量误差≤5%，最高输出电压＞3000V，模块三维尺寸：＜200mm</w:t>
      </w:r>
      <w:r>
        <w:rPr>
          <w:rFonts w:hint="default" w:ascii="Times New Roman" w:hAnsi="Times New Roman" w:eastAsia="文星仿宋" w:cs="Times New Roman"/>
          <w:bCs/>
          <w:sz w:val="32"/>
          <w:szCs w:val="32"/>
        </w:rPr>
        <w:t>×</w:t>
      </w:r>
      <w:r>
        <w:rPr>
          <w:rFonts w:hint="default" w:ascii="Times New Roman" w:hAnsi="Times New Roman" w:eastAsia="文星仿宋" w:cs="Times New Roman"/>
          <w:bCs/>
          <w:sz w:val="32"/>
          <w:szCs w:val="32"/>
          <w:lang w:bidi="ar"/>
        </w:rPr>
        <w:t>300mm</w:t>
      </w:r>
      <w:r>
        <w:rPr>
          <w:rFonts w:hint="default" w:ascii="Times New Roman" w:hAnsi="Times New Roman" w:eastAsia="文星仿宋" w:cs="Times New Roman"/>
          <w:bCs/>
          <w:sz w:val="32"/>
          <w:szCs w:val="32"/>
        </w:rPr>
        <w:t>×</w:t>
      </w:r>
      <w:r>
        <w:rPr>
          <w:rFonts w:hint="default" w:ascii="Times New Roman" w:hAnsi="Times New Roman" w:eastAsia="文星仿宋" w:cs="Times New Roman"/>
          <w:bCs/>
          <w:sz w:val="32"/>
          <w:szCs w:val="32"/>
          <w:lang w:bidi="ar"/>
        </w:rPr>
        <w:t>80mm，要求实测真空＜1</w:t>
      </w:r>
      <w:r>
        <w:rPr>
          <w:rFonts w:hint="default" w:ascii="Times New Roman" w:hAnsi="Times New Roman" w:eastAsia="文星仿宋" w:cs="Times New Roman"/>
          <w:bCs/>
          <w:sz w:val="32"/>
          <w:szCs w:val="32"/>
        </w:rPr>
        <w:t>×10</w:t>
      </w:r>
      <w:r>
        <w:rPr>
          <w:rFonts w:hint="default" w:ascii="Times New Roman" w:hAnsi="Times New Roman" w:eastAsia="文星仿宋" w:cs="Times New Roman"/>
          <w:bCs/>
          <w:sz w:val="32"/>
          <w:szCs w:val="32"/>
          <w:vertAlign w:val="superscript"/>
          <w:lang w:bidi="ar"/>
        </w:rPr>
        <w:t>-7</w:t>
      </w:r>
      <w:r>
        <w:rPr>
          <w:rFonts w:hint="default" w:ascii="Times New Roman" w:hAnsi="Times New Roman" w:eastAsia="文星仿宋" w:cs="Times New Roman"/>
          <w:bCs/>
          <w:sz w:val="32"/>
          <w:szCs w:val="32"/>
          <w:lang w:bidi="ar"/>
        </w:rPr>
        <w:t>Pa或测得离子泵电流＜50uA。</w:t>
      </w:r>
    </w:p>
    <w:p w14:paraId="60366B06">
      <w:pPr>
        <w:kinsoku w:val="0"/>
        <w:topLinePunct/>
        <w:ind w:firstLine="616" w:firstLineChars="200"/>
        <w:rPr>
          <w:rFonts w:hint="default" w:ascii="Times New Roman" w:hAnsi="Times New Roman" w:eastAsia="文星仿宋" w:cs="Times New Roman"/>
          <w:bCs/>
          <w:sz w:val="32"/>
          <w:szCs w:val="32"/>
          <w:lang w:bidi="ar"/>
        </w:rPr>
      </w:pPr>
      <w:r>
        <w:rPr>
          <w:rFonts w:hint="default" w:ascii="Times New Roman" w:hAnsi="Times New Roman" w:eastAsia="文星仿宋" w:cs="Times New Roman"/>
          <w:bCs/>
          <w:spacing w:val="-6"/>
          <w:sz w:val="32"/>
          <w:szCs w:val="32"/>
          <w:lang w:bidi="ar"/>
        </w:rPr>
        <w:t>实施周期：24个月           支持经费：20万元</w:t>
      </w:r>
    </w:p>
    <w:p w14:paraId="5A9EA98A">
      <w:pPr>
        <w:keepNext/>
        <w:keepLines/>
        <w:kinsoku w:val="0"/>
        <w:topLinePunct/>
        <w:spacing w:line="560" w:lineRule="exact"/>
        <w:ind w:firstLine="640" w:firstLineChars="200"/>
        <w:outlineLvl w:val="2"/>
        <w:rPr>
          <w:rFonts w:hint="default" w:ascii="Times New Roman" w:hAnsi="Times New Roman" w:eastAsia="文星仿宋" w:cs="Times New Roman"/>
          <w:kern w:val="0"/>
          <w:sz w:val="32"/>
          <w:szCs w:val="32"/>
        </w:rPr>
      </w:pPr>
      <w:r>
        <w:rPr>
          <w:rFonts w:hint="default" w:ascii="Times New Roman" w:hAnsi="Times New Roman" w:eastAsia="文星仿宋" w:cs="Times New Roman"/>
          <w:b/>
          <w:bCs/>
          <w:sz w:val="32"/>
          <w:szCs w:val="32"/>
        </w:rPr>
        <w:t>15.</w:t>
      </w:r>
      <w:r>
        <w:rPr>
          <w:rFonts w:hint="default" w:ascii="Times New Roman" w:hAnsi="Times New Roman" w:eastAsia="文星仿宋" w:cs="Times New Roman"/>
          <w:b/>
          <w:kern w:val="0"/>
          <w:sz w:val="32"/>
          <w:szCs w:val="32"/>
        </w:rPr>
        <w:t>面向高端光电设备的高速混合信号闭环反馈控制系统技术研究</w:t>
      </w:r>
    </w:p>
    <w:p w14:paraId="20D4921D">
      <w:pPr>
        <w:widowControl/>
        <w:kinsoku w:val="0"/>
        <w:topLinePunct/>
        <w:spacing w:line="560" w:lineRule="exact"/>
        <w:ind w:firstLine="672" w:firstLineChars="210"/>
        <w:rPr>
          <w:rFonts w:hint="default" w:ascii="Times New Roman" w:hAnsi="Times New Roman" w:eastAsia="文星仿宋" w:cs="Times New Roman"/>
          <w:color w:val="000000"/>
          <w:kern w:val="0"/>
          <w:sz w:val="32"/>
          <w:szCs w:val="32"/>
        </w:rPr>
      </w:pPr>
      <w:r>
        <w:rPr>
          <w:rFonts w:hint="default" w:ascii="Times New Roman" w:hAnsi="Times New Roman" w:eastAsia="文星仿宋" w:cs="Times New Roman"/>
          <w:color w:val="000000"/>
          <w:kern w:val="0"/>
          <w:sz w:val="32"/>
          <w:szCs w:val="32"/>
        </w:rPr>
        <w:t>研发面向超高精度激光频率和相位锁定的数字化高速闭环反馈控制模块，可用于将可调谐半导体激光器（如外腔半导体激光器ECDL或DFB）锁定到外部参考源，从而实现极窄的线宽和极高的稳定性。通过数字与模拟结合，实现极高的反馈带宽、超低的时间延迟以及数字化的操作便利性。</w:t>
      </w:r>
    </w:p>
    <w:p w14:paraId="437D19D0">
      <w:pPr>
        <w:widowControl/>
        <w:kinsoku w:val="0"/>
        <w:topLinePunct/>
        <w:spacing w:line="560" w:lineRule="exact"/>
        <w:ind w:firstLine="672" w:firstLineChars="210"/>
        <w:rPr>
          <w:rFonts w:hint="default" w:ascii="Times New Roman" w:hAnsi="Times New Roman" w:eastAsia="文星仿宋" w:cs="Times New Roman"/>
          <w:kern w:val="0"/>
          <w:sz w:val="32"/>
          <w:szCs w:val="32"/>
        </w:rPr>
      </w:pPr>
      <w:r>
        <w:rPr>
          <w:rFonts w:hint="default" w:ascii="Times New Roman" w:hAnsi="Times New Roman" w:eastAsia="文星仿宋" w:cs="Times New Roman"/>
          <w:kern w:val="0"/>
          <w:sz w:val="32"/>
          <w:szCs w:val="32"/>
        </w:rPr>
        <w:t>主要技术指标：带宽≥10MHz（最高可达50MHz），信号延迟＜10ns，在超稳激光系统中实现≥1MHz的锁定带宽，系统具备将激光器锁定到赫兹量级的能力。</w:t>
      </w:r>
    </w:p>
    <w:p w14:paraId="27577D61">
      <w:pPr>
        <w:kinsoku w:val="0"/>
        <w:topLinePunct/>
        <w:ind w:firstLine="616" w:firstLineChars="200"/>
        <w:rPr>
          <w:rFonts w:hint="default" w:ascii="Times New Roman" w:hAnsi="Times New Roman" w:eastAsia="文星仿宋" w:cs="Times New Roman"/>
          <w:bCs/>
          <w:spacing w:val="-6"/>
          <w:sz w:val="32"/>
          <w:szCs w:val="32"/>
          <w:lang w:bidi="ar"/>
        </w:rPr>
      </w:pPr>
      <w:r>
        <w:rPr>
          <w:rFonts w:hint="default" w:ascii="Times New Roman" w:hAnsi="Times New Roman" w:eastAsia="文星仿宋" w:cs="Times New Roman"/>
          <w:bCs/>
          <w:spacing w:val="-6"/>
          <w:sz w:val="32"/>
          <w:szCs w:val="32"/>
          <w:lang w:bidi="ar"/>
        </w:rPr>
        <w:t>实施周期：24个月           支持经费：20万元</w:t>
      </w:r>
    </w:p>
    <w:p w14:paraId="343C658F">
      <w:pPr>
        <w:spacing w:line="560" w:lineRule="exact"/>
        <w:ind w:right="783" w:rightChars="373"/>
        <w:jc w:val="left"/>
        <w:rPr>
          <w:rFonts w:hint="eastAsia" w:ascii="文星黑体" w:hAnsi="文星黑体" w:eastAsia="文星黑体" w:cs="宋体"/>
          <w:color w:val="000000"/>
          <w:kern w:val="0"/>
          <w:sz w:val="32"/>
          <w:szCs w:val="32"/>
        </w:rPr>
      </w:pPr>
    </w:p>
    <w:p w14:paraId="6FC3864A">
      <w:pPr>
        <w:spacing w:line="560" w:lineRule="exact"/>
        <w:ind w:right="783" w:rightChars="373"/>
        <w:jc w:val="left"/>
        <w:rPr>
          <w:rFonts w:hint="eastAsia" w:ascii="文星黑体" w:hAnsi="文星黑体" w:eastAsia="文星黑体" w:cs="宋体"/>
          <w:color w:val="000000"/>
          <w:kern w:val="0"/>
          <w:sz w:val="32"/>
          <w:szCs w:val="32"/>
        </w:rPr>
      </w:pPr>
    </w:p>
    <w:p w14:paraId="57CC2F06">
      <w:pPr>
        <w:spacing w:line="560" w:lineRule="exact"/>
        <w:ind w:right="783" w:rightChars="373"/>
        <w:jc w:val="left"/>
        <w:rPr>
          <w:rFonts w:hint="eastAsia" w:ascii="文星黑体" w:hAnsi="文星黑体" w:eastAsia="文星黑体" w:cs="宋体"/>
          <w:color w:val="000000"/>
          <w:kern w:val="0"/>
          <w:sz w:val="32"/>
          <w:szCs w:val="32"/>
        </w:rPr>
      </w:pPr>
    </w:p>
    <w:p w14:paraId="678E95D3">
      <w:pPr>
        <w:spacing w:line="560" w:lineRule="exact"/>
        <w:ind w:right="783" w:rightChars="373"/>
        <w:jc w:val="left"/>
        <w:rPr>
          <w:rFonts w:hint="eastAsia" w:ascii="文星黑体" w:hAnsi="文星黑体" w:eastAsia="文星黑体" w:cs="宋体"/>
          <w:color w:val="000000"/>
          <w:kern w:val="0"/>
          <w:sz w:val="32"/>
          <w:szCs w:val="32"/>
        </w:rPr>
      </w:pPr>
    </w:p>
    <w:p w14:paraId="6C30B694">
      <w:pPr>
        <w:spacing w:line="560" w:lineRule="exact"/>
        <w:ind w:right="783" w:rightChars="373"/>
        <w:jc w:val="left"/>
        <w:rPr>
          <w:rFonts w:hint="eastAsia" w:ascii="文星黑体" w:hAnsi="文星黑体" w:eastAsia="文星黑体" w:cs="宋体"/>
          <w:color w:val="000000"/>
          <w:kern w:val="0"/>
          <w:sz w:val="32"/>
          <w:szCs w:val="32"/>
        </w:rPr>
      </w:pPr>
    </w:p>
    <w:p w14:paraId="1BF4C66F">
      <w:pPr>
        <w:spacing w:line="560" w:lineRule="exact"/>
        <w:ind w:right="783" w:rightChars="373"/>
        <w:jc w:val="left"/>
        <w:rPr>
          <w:rFonts w:hint="eastAsia" w:ascii="文星黑体" w:hAnsi="文星黑体" w:eastAsia="文星黑体" w:cs="宋体"/>
          <w:color w:val="000000"/>
          <w:kern w:val="0"/>
          <w:sz w:val="32"/>
          <w:szCs w:val="32"/>
        </w:rPr>
      </w:pPr>
    </w:p>
    <w:p w14:paraId="619B4DFD">
      <w:pPr>
        <w:spacing w:line="560" w:lineRule="exact"/>
        <w:ind w:right="783" w:rightChars="373"/>
        <w:jc w:val="left"/>
        <w:rPr>
          <w:rFonts w:hint="eastAsia" w:ascii="文星黑体" w:hAnsi="文星黑体" w:eastAsia="文星黑体" w:cs="宋体"/>
          <w:color w:val="000000"/>
          <w:kern w:val="0"/>
          <w:sz w:val="32"/>
          <w:szCs w:val="32"/>
        </w:rPr>
      </w:pPr>
    </w:p>
    <w:p w14:paraId="4A3394D0">
      <w:pPr>
        <w:spacing w:line="560" w:lineRule="exact"/>
        <w:ind w:right="783" w:rightChars="373"/>
        <w:jc w:val="left"/>
        <w:rPr>
          <w:rFonts w:hint="eastAsia" w:ascii="文星黑体" w:hAnsi="文星黑体" w:eastAsia="文星黑体" w:cs="宋体"/>
          <w:color w:val="000000"/>
          <w:kern w:val="0"/>
          <w:sz w:val="32"/>
          <w:szCs w:val="32"/>
        </w:rPr>
      </w:pPr>
    </w:p>
    <w:p w14:paraId="099A2155">
      <w:pPr>
        <w:spacing w:line="560" w:lineRule="exact"/>
        <w:ind w:right="783" w:rightChars="373"/>
        <w:jc w:val="left"/>
        <w:rPr>
          <w:rFonts w:hint="eastAsia" w:ascii="文星黑体" w:hAnsi="文星黑体" w:eastAsia="文星黑体" w:cs="宋体"/>
          <w:color w:val="000000"/>
          <w:kern w:val="0"/>
          <w:sz w:val="32"/>
          <w:szCs w:val="32"/>
        </w:rPr>
      </w:pPr>
    </w:p>
    <w:p w14:paraId="105DFD7D">
      <w:pPr>
        <w:spacing w:line="560" w:lineRule="exact"/>
        <w:ind w:right="783" w:rightChars="373"/>
        <w:jc w:val="left"/>
        <w:rPr>
          <w:rFonts w:hint="eastAsia" w:ascii="文星黑体" w:hAnsi="文星黑体" w:eastAsia="文星黑体" w:cs="宋体"/>
          <w:color w:val="000000"/>
          <w:kern w:val="0"/>
          <w:sz w:val="32"/>
          <w:szCs w:val="32"/>
        </w:rPr>
      </w:pPr>
    </w:p>
    <w:p w14:paraId="0FDD8C59">
      <w:pPr>
        <w:spacing w:line="560" w:lineRule="exact"/>
        <w:ind w:right="783" w:rightChars="373"/>
        <w:jc w:val="left"/>
        <w:rPr>
          <w:rFonts w:hint="eastAsia" w:ascii="文星黑体" w:hAnsi="文星黑体" w:eastAsia="文星黑体" w:cs="宋体"/>
          <w:color w:val="000000"/>
          <w:kern w:val="0"/>
          <w:sz w:val="32"/>
          <w:szCs w:val="32"/>
        </w:rPr>
      </w:pPr>
    </w:p>
    <w:p w14:paraId="23512AB8">
      <w:pPr>
        <w:spacing w:line="560" w:lineRule="exact"/>
        <w:ind w:right="783" w:rightChars="373"/>
        <w:jc w:val="left"/>
        <w:rPr>
          <w:rFonts w:hint="eastAsia" w:ascii="文星黑体" w:hAnsi="文星黑体" w:eastAsia="文星黑体" w:cs="宋体"/>
          <w:color w:val="000000"/>
          <w:kern w:val="0"/>
          <w:sz w:val="32"/>
          <w:szCs w:val="32"/>
        </w:rPr>
      </w:pPr>
    </w:p>
    <w:p w14:paraId="1D1FA4E8">
      <w:pPr>
        <w:spacing w:line="460" w:lineRule="exact"/>
        <w:rPr>
          <w:rFonts w:hint="default"/>
          <w:lang w:val="en-US" w:eastAsia="zh-CN"/>
        </w:rPr>
      </w:pPr>
    </w:p>
    <w:sectPr>
      <w:headerReference r:id="rId3" w:type="default"/>
      <w:footerReference r:id="rId4" w:type="default"/>
      <w:pgSz w:w="11907" w:h="16839"/>
      <w:pgMar w:top="1440" w:right="1588" w:bottom="1440" w:left="1701" w:header="851" w:footer="794"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文星标宋">
    <w:panose1 w:val="02010604000101010101"/>
    <w:charset w:val="86"/>
    <w:family w:val="auto"/>
    <w:pitch w:val="default"/>
    <w:sig w:usb0="00000001" w:usb1="080E0000" w:usb2="00000000" w:usb3="00000000" w:csb0="00040001" w:csb1="00000000"/>
  </w:font>
  <w:font w:name="@文星楷体">
    <w:panose1 w:val="02010604000101010101"/>
    <w:charset w:val="86"/>
    <w:family w:val="auto"/>
    <w:pitch w:val="default"/>
    <w:sig w:usb0="00000001" w:usb1="080E0000" w:usb2="00000000" w:usb3="00000000" w:csb0="00040001" w:csb1="00000000"/>
  </w:font>
  <w:font w:name="方正黑体_GBK">
    <w:altName w:val="Arial Unicode MS"/>
    <w:panose1 w:val="03000509000000000000"/>
    <w:charset w:val="86"/>
    <w:family w:val="auto"/>
    <w:pitch w:val="default"/>
    <w:sig w:usb0="00000000" w:usb1="00000000" w:usb2="00000000" w:usb3="00000000" w:csb0="00040000" w:csb1="00000000"/>
  </w:font>
  <w:font w:name="文星黑体">
    <w:panose1 w:val="02010604000101010101"/>
    <w:charset w:val="86"/>
    <w:family w:val="auto"/>
    <w:pitch w:val="default"/>
    <w:sig w:usb0="00000001" w:usb1="080E0000" w:usb2="00000000" w:usb3="00000000" w:csb0="00040001" w:csb1="00000000"/>
  </w:font>
  <w:font w:name="文星仿宋">
    <w:panose1 w:val="0201060900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KSOFD0355493">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1CAD1">
    <w:pPr>
      <w:pStyle w:val="6"/>
      <w:jc w:val="center"/>
      <w:rPr>
        <w:rFonts w:asciiTheme="majorHAnsi" w:hAnsiTheme="majorHAnsi"/>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2401106"/>
                          </w:sdtPr>
                          <w:sdtEndPr>
                            <w:rPr>
                              <w:rFonts w:asciiTheme="majorHAnsi" w:hAnsiTheme="majorHAnsi"/>
                              <w:sz w:val="28"/>
                              <w:szCs w:val="28"/>
                            </w:rPr>
                          </w:sdtEndPr>
                          <w:sdtContent>
                            <w:p w14:paraId="74967C43">
                              <w:pPr>
                                <w:pStyle w:val="6"/>
                                <w:jc w:val="cente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PAGE   \* MERGEFORMAT</w:instrText>
                              </w:r>
                              <w:r>
                                <w:rPr>
                                  <w:rFonts w:asciiTheme="majorHAnsi" w:hAnsiTheme="majorHAnsi"/>
                                  <w:sz w:val="28"/>
                                  <w:szCs w:val="28"/>
                                </w:rPr>
                                <w:fldChar w:fldCharType="separate"/>
                              </w:r>
                              <w:r>
                                <w:rPr>
                                  <w:rFonts w:asciiTheme="majorHAnsi" w:hAnsiTheme="majorHAnsi"/>
                                  <w:sz w:val="28"/>
                                  <w:szCs w:val="28"/>
                                  <w:lang w:val="zh-CN"/>
                                </w:rPr>
                                <w:t>1</w:t>
                              </w:r>
                              <w:r>
                                <w:rPr>
                                  <w:rFonts w:asciiTheme="majorHAnsi" w:hAnsiTheme="majorHAnsi"/>
                                  <w:sz w:val="28"/>
                                  <w:szCs w:val="28"/>
                                </w:rPr>
                                <w:fldChar w:fldCharType="end"/>
                              </w:r>
                            </w:p>
                          </w:sdtContent>
                        </w:sdt>
                        <w:p w14:paraId="6C24639A">
                          <w:pPr>
                            <w:rPr>
                              <w:rFonts w:asciiTheme="majorHAnsi" w:hAnsiTheme="majorHAnsi"/>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792401106"/>
                    </w:sdtPr>
                    <w:sdtEndPr>
                      <w:rPr>
                        <w:rFonts w:asciiTheme="majorHAnsi" w:hAnsiTheme="majorHAnsi"/>
                        <w:sz w:val="28"/>
                        <w:szCs w:val="28"/>
                      </w:rPr>
                    </w:sdtEndPr>
                    <w:sdtContent>
                      <w:p w14:paraId="74967C43">
                        <w:pPr>
                          <w:pStyle w:val="6"/>
                          <w:jc w:val="cente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PAGE   \* MERGEFORMAT</w:instrText>
                        </w:r>
                        <w:r>
                          <w:rPr>
                            <w:rFonts w:asciiTheme="majorHAnsi" w:hAnsiTheme="majorHAnsi"/>
                            <w:sz w:val="28"/>
                            <w:szCs w:val="28"/>
                          </w:rPr>
                          <w:fldChar w:fldCharType="separate"/>
                        </w:r>
                        <w:r>
                          <w:rPr>
                            <w:rFonts w:asciiTheme="majorHAnsi" w:hAnsiTheme="majorHAnsi"/>
                            <w:sz w:val="28"/>
                            <w:szCs w:val="28"/>
                            <w:lang w:val="zh-CN"/>
                          </w:rPr>
                          <w:t>1</w:t>
                        </w:r>
                        <w:r>
                          <w:rPr>
                            <w:rFonts w:asciiTheme="majorHAnsi" w:hAnsiTheme="majorHAnsi"/>
                            <w:sz w:val="28"/>
                            <w:szCs w:val="28"/>
                          </w:rPr>
                          <w:fldChar w:fldCharType="end"/>
                        </w:r>
                      </w:p>
                    </w:sdtContent>
                  </w:sdt>
                  <w:p w14:paraId="6C24639A">
                    <w:pPr>
                      <w:rPr>
                        <w:rFonts w:asciiTheme="majorHAnsi" w:hAnsiTheme="majorHAnsi"/>
                        <w:sz w:val="28"/>
                        <w:szCs w:val="28"/>
                      </w:rPr>
                    </w:pPr>
                  </w:p>
                </w:txbxContent>
              </v:textbox>
            </v:shape>
          </w:pict>
        </mc:Fallback>
      </mc:AlternateContent>
    </w:r>
  </w:p>
  <w:p w14:paraId="1A1E8C32">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F9C09">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4A7"/>
    <w:rsid w:val="00002327"/>
    <w:rsid w:val="00005A27"/>
    <w:rsid w:val="00007B31"/>
    <w:rsid w:val="00012401"/>
    <w:rsid w:val="00015EB0"/>
    <w:rsid w:val="000308FB"/>
    <w:rsid w:val="00036240"/>
    <w:rsid w:val="0005031C"/>
    <w:rsid w:val="000524CA"/>
    <w:rsid w:val="00057AB0"/>
    <w:rsid w:val="00063FEB"/>
    <w:rsid w:val="00076948"/>
    <w:rsid w:val="000854A7"/>
    <w:rsid w:val="00087D17"/>
    <w:rsid w:val="00094384"/>
    <w:rsid w:val="00096AD8"/>
    <w:rsid w:val="000A54D0"/>
    <w:rsid w:val="000B2105"/>
    <w:rsid w:val="000B7C27"/>
    <w:rsid w:val="000C3E6A"/>
    <w:rsid w:val="000C7A17"/>
    <w:rsid w:val="000D45F3"/>
    <w:rsid w:val="000D5167"/>
    <w:rsid w:val="000D774B"/>
    <w:rsid w:val="000E4F50"/>
    <w:rsid w:val="000F0901"/>
    <w:rsid w:val="000F3599"/>
    <w:rsid w:val="000F558C"/>
    <w:rsid w:val="001050B8"/>
    <w:rsid w:val="00113743"/>
    <w:rsid w:val="00114FD9"/>
    <w:rsid w:val="0011792A"/>
    <w:rsid w:val="00125F0F"/>
    <w:rsid w:val="00132520"/>
    <w:rsid w:val="00141D64"/>
    <w:rsid w:val="00172B4E"/>
    <w:rsid w:val="001739EB"/>
    <w:rsid w:val="0017615B"/>
    <w:rsid w:val="00176387"/>
    <w:rsid w:val="00180001"/>
    <w:rsid w:val="001908B7"/>
    <w:rsid w:val="00195C30"/>
    <w:rsid w:val="001A6D83"/>
    <w:rsid w:val="001B40BD"/>
    <w:rsid w:val="001B4325"/>
    <w:rsid w:val="001B6010"/>
    <w:rsid w:val="001C3ECD"/>
    <w:rsid w:val="001C3F90"/>
    <w:rsid w:val="001D7A7B"/>
    <w:rsid w:val="001D7BA3"/>
    <w:rsid w:val="001E6D27"/>
    <w:rsid w:val="001F5D27"/>
    <w:rsid w:val="0020016C"/>
    <w:rsid w:val="00201942"/>
    <w:rsid w:val="002159AB"/>
    <w:rsid w:val="00236058"/>
    <w:rsid w:val="002369F2"/>
    <w:rsid w:val="0024032F"/>
    <w:rsid w:val="00243941"/>
    <w:rsid w:val="0024551A"/>
    <w:rsid w:val="00246BA9"/>
    <w:rsid w:val="002507EC"/>
    <w:rsid w:val="00253F83"/>
    <w:rsid w:val="0026540A"/>
    <w:rsid w:val="002654B1"/>
    <w:rsid w:val="00266487"/>
    <w:rsid w:val="00270242"/>
    <w:rsid w:val="00272070"/>
    <w:rsid w:val="00273732"/>
    <w:rsid w:val="00280444"/>
    <w:rsid w:val="00291769"/>
    <w:rsid w:val="002B1020"/>
    <w:rsid w:val="002B12BA"/>
    <w:rsid w:val="002B16C9"/>
    <w:rsid w:val="002B16DD"/>
    <w:rsid w:val="002B6E91"/>
    <w:rsid w:val="002C488B"/>
    <w:rsid w:val="002C7BA2"/>
    <w:rsid w:val="002D5EBC"/>
    <w:rsid w:val="002E5778"/>
    <w:rsid w:val="002E63EF"/>
    <w:rsid w:val="002E7BB9"/>
    <w:rsid w:val="002F7721"/>
    <w:rsid w:val="00304297"/>
    <w:rsid w:val="00315A05"/>
    <w:rsid w:val="00325536"/>
    <w:rsid w:val="00334395"/>
    <w:rsid w:val="00337724"/>
    <w:rsid w:val="00337C8F"/>
    <w:rsid w:val="00372CF5"/>
    <w:rsid w:val="00373385"/>
    <w:rsid w:val="0037464B"/>
    <w:rsid w:val="0037476F"/>
    <w:rsid w:val="00376945"/>
    <w:rsid w:val="00382AB7"/>
    <w:rsid w:val="0039055B"/>
    <w:rsid w:val="003A1B3E"/>
    <w:rsid w:val="003B0320"/>
    <w:rsid w:val="003B2F72"/>
    <w:rsid w:val="003E4316"/>
    <w:rsid w:val="003F4521"/>
    <w:rsid w:val="004009CD"/>
    <w:rsid w:val="00402854"/>
    <w:rsid w:val="00406AE2"/>
    <w:rsid w:val="004120BB"/>
    <w:rsid w:val="00421C96"/>
    <w:rsid w:val="004514E9"/>
    <w:rsid w:val="00452944"/>
    <w:rsid w:val="004632A2"/>
    <w:rsid w:val="00485706"/>
    <w:rsid w:val="00493F87"/>
    <w:rsid w:val="004A3980"/>
    <w:rsid w:val="004A571E"/>
    <w:rsid w:val="004B5A2A"/>
    <w:rsid w:val="004C283C"/>
    <w:rsid w:val="004C6595"/>
    <w:rsid w:val="004D62E2"/>
    <w:rsid w:val="004E0BB4"/>
    <w:rsid w:val="004E2D71"/>
    <w:rsid w:val="004E78AE"/>
    <w:rsid w:val="004E7AFE"/>
    <w:rsid w:val="004F0163"/>
    <w:rsid w:val="004F0B9B"/>
    <w:rsid w:val="0050148A"/>
    <w:rsid w:val="00501985"/>
    <w:rsid w:val="00502694"/>
    <w:rsid w:val="005136D8"/>
    <w:rsid w:val="005152D6"/>
    <w:rsid w:val="00516822"/>
    <w:rsid w:val="00520A79"/>
    <w:rsid w:val="0052561C"/>
    <w:rsid w:val="00530753"/>
    <w:rsid w:val="005311AA"/>
    <w:rsid w:val="00532E0C"/>
    <w:rsid w:val="0053449E"/>
    <w:rsid w:val="00541034"/>
    <w:rsid w:val="00544961"/>
    <w:rsid w:val="0055301C"/>
    <w:rsid w:val="00572399"/>
    <w:rsid w:val="00574439"/>
    <w:rsid w:val="00576BFA"/>
    <w:rsid w:val="005777DB"/>
    <w:rsid w:val="005A1867"/>
    <w:rsid w:val="005B5BBE"/>
    <w:rsid w:val="005B71F6"/>
    <w:rsid w:val="005C2B90"/>
    <w:rsid w:val="005D303E"/>
    <w:rsid w:val="005D5565"/>
    <w:rsid w:val="005E2F0A"/>
    <w:rsid w:val="005E4843"/>
    <w:rsid w:val="005E54A1"/>
    <w:rsid w:val="005E59DA"/>
    <w:rsid w:val="005E74AD"/>
    <w:rsid w:val="00614A29"/>
    <w:rsid w:val="00641AE6"/>
    <w:rsid w:val="00644257"/>
    <w:rsid w:val="00646DFF"/>
    <w:rsid w:val="00656523"/>
    <w:rsid w:val="00673F76"/>
    <w:rsid w:val="00681DAF"/>
    <w:rsid w:val="00684980"/>
    <w:rsid w:val="00685699"/>
    <w:rsid w:val="006911EE"/>
    <w:rsid w:val="00695BF1"/>
    <w:rsid w:val="0069704F"/>
    <w:rsid w:val="006A7457"/>
    <w:rsid w:val="006B4F57"/>
    <w:rsid w:val="006C09C4"/>
    <w:rsid w:val="006C44DE"/>
    <w:rsid w:val="006C4BD0"/>
    <w:rsid w:val="006C7715"/>
    <w:rsid w:val="006E5B28"/>
    <w:rsid w:val="006E6DEC"/>
    <w:rsid w:val="006F3E41"/>
    <w:rsid w:val="00706212"/>
    <w:rsid w:val="00706316"/>
    <w:rsid w:val="0070767C"/>
    <w:rsid w:val="0071200D"/>
    <w:rsid w:val="00726E78"/>
    <w:rsid w:val="0074105F"/>
    <w:rsid w:val="00743308"/>
    <w:rsid w:val="007462DB"/>
    <w:rsid w:val="007538AB"/>
    <w:rsid w:val="00755ED7"/>
    <w:rsid w:val="00763C1B"/>
    <w:rsid w:val="007673B2"/>
    <w:rsid w:val="00781792"/>
    <w:rsid w:val="007908A7"/>
    <w:rsid w:val="00791073"/>
    <w:rsid w:val="007919C5"/>
    <w:rsid w:val="007A0C5D"/>
    <w:rsid w:val="007A3C8B"/>
    <w:rsid w:val="007B0640"/>
    <w:rsid w:val="007B2A0E"/>
    <w:rsid w:val="007B6A3E"/>
    <w:rsid w:val="007B797F"/>
    <w:rsid w:val="007C118B"/>
    <w:rsid w:val="007C47E0"/>
    <w:rsid w:val="007E2C64"/>
    <w:rsid w:val="007E4F00"/>
    <w:rsid w:val="007F7CD7"/>
    <w:rsid w:val="008009D4"/>
    <w:rsid w:val="00804EAA"/>
    <w:rsid w:val="008076C7"/>
    <w:rsid w:val="008076FA"/>
    <w:rsid w:val="008160FC"/>
    <w:rsid w:val="00822EE0"/>
    <w:rsid w:val="00825D36"/>
    <w:rsid w:val="00827D0F"/>
    <w:rsid w:val="00847D5E"/>
    <w:rsid w:val="00852A23"/>
    <w:rsid w:val="00860D30"/>
    <w:rsid w:val="0086505F"/>
    <w:rsid w:val="00871BA6"/>
    <w:rsid w:val="0089675A"/>
    <w:rsid w:val="008B0389"/>
    <w:rsid w:val="008B2802"/>
    <w:rsid w:val="008B4BCB"/>
    <w:rsid w:val="008B609F"/>
    <w:rsid w:val="008C6858"/>
    <w:rsid w:val="008D1540"/>
    <w:rsid w:val="008E100F"/>
    <w:rsid w:val="008E355D"/>
    <w:rsid w:val="008F001E"/>
    <w:rsid w:val="009136C7"/>
    <w:rsid w:val="00925D89"/>
    <w:rsid w:val="00937E3A"/>
    <w:rsid w:val="009412D8"/>
    <w:rsid w:val="00946B19"/>
    <w:rsid w:val="009543C9"/>
    <w:rsid w:val="00970205"/>
    <w:rsid w:val="00971726"/>
    <w:rsid w:val="00974878"/>
    <w:rsid w:val="00975C41"/>
    <w:rsid w:val="009817CC"/>
    <w:rsid w:val="009817D1"/>
    <w:rsid w:val="009A0EC7"/>
    <w:rsid w:val="009C6626"/>
    <w:rsid w:val="009D4CDB"/>
    <w:rsid w:val="009D5C06"/>
    <w:rsid w:val="009E0EA3"/>
    <w:rsid w:val="009F0B2A"/>
    <w:rsid w:val="009F1382"/>
    <w:rsid w:val="009F1A93"/>
    <w:rsid w:val="00A01138"/>
    <w:rsid w:val="00A10E1E"/>
    <w:rsid w:val="00A21DD5"/>
    <w:rsid w:val="00A22A90"/>
    <w:rsid w:val="00A23115"/>
    <w:rsid w:val="00A264E2"/>
    <w:rsid w:val="00A275E9"/>
    <w:rsid w:val="00A32D69"/>
    <w:rsid w:val="00A43A6C"/>
    <w:rsid w:val="00A668A2"/>
    <w:rsid w:val="00A86BC9"/>
    <w:rsid w:val="00A9477A"/>
    <w:rsid w:val="00A9747B"/>
    <w:rsid w:val="00AB1DF8"/>
    <w:rsid w:val="00AB6C6C"/>
    <w:rsid w:val="00AD4E0B"/>
    <w:rsid w:val="00AE26A8"/>
    <w:rsid w:val="00AE39BD"/>
    <w:rsid w:val="00AF7E69"/>
    <w:rsid w:val="00B035B0"/>
    <w:rsid w:val="00B07B1D"/>
    <w:rsid w:val="00B166AA"/>
    <w:rsid w:val="00B21116"/>
    <w:rsid w:val="00B21E23"/>
    <w:rsid w:val="00B22A22"/>
    <w:rsid w:val="00B3171E"/>
    <w:rsid w:val="00B468F6"/>
    <w:rsid w:val="00B53BAD"/>
    <w:rsid w:val="00B54272"/>
    <w:rsid w:val="00B67FAC"/>
    <w:rsid w:val="00B75FD6"/>
    <w:rsid w:val="00B802A9"/>
    <w:rsid w:val="00B86CC8"/>
    <w:rsid w:val="00B95571"/>
    <w:rsid w:val="00B9563F"/>
    <w:rsid w:val="00BB08E2"/>
    <w:rsid w:val="00BB298A"/>
    <w:rsid w:val="00BB3415"/>
    <w:rsid w:val="00BB37DA"/>
    <w:rsid w:val="00BB6753"/>
    <w:rsid w:val="00BC3D18"/>
    <w:rsid w:val="00BE3E69"/>
    <w:rsid w:val="00BF7F3C"/>
    <w:rsid w:val="00C0284C"/>
    <w:rsid w:val="00C02E10"/>
    <w:rsid w:val="00C12982"/>
    <w:rsid w:val="00C36F5B"/>
    <w:rsid w:val="00C411FF"/>
    <w:rsid w:val="00C46776"/>
    <w:rsid w:val="00C50BCB"/>
    <w:rsid w:val="00C523F3"/>
    <w:rsid w:val="00C551EC"/>
    <w:rsid w:val="00C65121"/>
    <w:rsid w:val="00C81466"/>
    <w:rsid w:val="00C844ED"/>
    <w:rsid w:val="00C87749"/>
    <w:rsid w:val="00C93B28"/>
    <w:rsid w:val="00C97245"/>
    <w:rsid w:val="00C9757D"/>
    <w:rsid w:val="00CA2175"/>
    <w:rsid w:val="00CA3C67"/>
    <w:rsid w:val="00CA5B33"/>
    <w:rsid w:val="00CC1C83"/>
    <w:rsid w:val="00CC496E"/>
    <w:rsid w:val="00CD10E1"/>
    <w:rsid w:val="00CD651C"/>
    <w:rsid w:val="00CE1939"/>
    <w:rsid w:val="00CE6B7F"/>
    <w:rsid w:val="00CF0A17"/>
    <w:rsid w:val="00D011F8"/>
    <w:rsid w:val="00D06846"/>
    <w:rsid w:val="00D06D46"/>
    <w:rsid w:val="00D10251"/>
    <w:rsid w:val="00D1439A"/>
    <w:rsid w:val="00D16457"/>
    <w:rsid w:val="00D242B5"/>
    <w:rsid w:val="00D24437"/>
    <w:rsid w:val="00D24A0A"/>
    <w:rsid w:val="00D26F84"/>
    <w:rsid w:val="00D270FA"/>
    <w:rsid w:val="00D50063"/>
    <w:rsid w:val="00D6549E"/>
    <w:rsid w:val="00D739A0"/>
    <w:rsid w:val="00D8214C"/>
    <w:rsid w:val="00D83B6C"/>
    <w:rsid w:val="00D84A56"/>
    <w:rsid w:val="00D87880"/>
    <w:rsid w:val="00D94B1D"/>
    <w:rsid w:val="00D9586C"/>
    <w:rsid w:val="00DA4178"/>
    <w:rsid w:val="00DA5A00"/>
    <w:rsid w:val="00DB269B"/>
    <w:rsid w:val="00DB3BC8"/>
    <w:rsid w:val="00DD077F"/>
    <w:rsid w:val="00DE0838"/>
    <w:rsid w:val="00DE38E2"/>
    <w:rsid w:val="00DE6E91"/>
    <w:rsid w:val="00DF0014"/>
    <w:rsid w:val="00DF5D71"/>
    <w:rsid w:val="00DF7A34"/>
    <w:rsid w:val="00E046D1"/>
    <w:rsid w:val="00E3775F"/>
    <w:rsid w:val="00E44538"/>
    <w:rsid w:val="00E61079"/>
    <w:rsid w:val="00E649CB"/>
    <w:rsid w:val="00E7255E"/>
    <w:rsid w:val="00E7752B"/>
    <w:rsid w:val="00E811D0"/>
    <w:rsid w:val="00E81BCC"/>
    <w:rsid w:val="00E82A39"/>
    <w:rsid w:val="00E925A5"/>
    <w:rsid w:val="00E952F3"/>
    <w:rsid w:val="00E95527"/>
    <w:rsid w:val="00EA3F64"/>
    <w:rsid w:val="00EA5776"/>
    <w:rsid w:val="00EB1028"/>
    <w:rsid w:val="00EB608C"/>
    <w:rsid w:val="00EC0F5A"/>
    <w:rsid w:val="00ED48F7"/>
    <w:rsid w:val="00EE4239"/>
    <w:rsid w:val="00EF425B"/>
    <w:rsid w:val="00F019D6"/>
    <w:rsid w:val="00F12A6E"/>
    <w:rsid w:val="00F23283"/>
    <w:rsid w:val="00F3489F"/>
    <w:rsid w:val="00F3505C"/>
    <w:rsid w:val="00F35E04"/>
    <w:rsid w:val="00F37D56"/>
    <w:rsid w:val="00F41FFC"/>
    <w:rsid w:val="00F44A75"/>
    <w:rsid w:val="00F456BC"/>
    <w:rsid w:val="00F52165"/>
    <w:rsid w:val="00F54F18"/>
    <w:rsid w:val="00F55A42"/>
    <w:rsid w:val="00F64A32"/>
    <w:rsid w:val="00F72F79"/>
    <w:rsid w:val="00F75823"/>
    <w:rsid w:val="00F76595"/>
    <w:rsid w:val="00F81A13"/>
    <w:rsid w:val="00F82798"/>
    <w:rsid w:val="00F92FD0"/>
    <w:rsid w:val="00F936AA"/>
    <w:rsid w:val="00F94823"/>
    <w:rsid w:val="00F96312"/>
    <w:rsid w:val="00FA046C"/>
    <w:rsid w:val="00FA5C58"/>
    <w:rsid w:val="00FA7EA9"/>
    <w:rsid w:val="00FB59EA"/>
    <w:rsid w:val="00FD6A56"/>
    <w:rsid w:val="00FE5184"/>
    <w:rsid w:val="00FF7D44"/>
    <w:rsid w:val="01860881"/>
    <w:rsid w:val="01A15FA8"/>
    <w:rsid w:val="01D612A3"/>
    <w:rsid w:val="01E55760"/>
    <w:rsid w:val="02EB4344"/>
    <w:rsid w:val="034A3564"/>
    <w:rsid w:val="05041A3E"/>
    <w:rsid w:val="0544068B"/>
    <w:rsid w:val="057C38DD"/>
    <w:rsid w:val="06B028ED"/>
    <w:rsid w:val="075F4291"/>
    <w:rsid w:val="07FCBBF7"/>
    <w:rsid w:val="08497108"/>
    <w:rsid w:val="08D33F0E"/>
    <w:rsid w:val="08DF719C"/>
    <w:rsid w:val="0A24016F"/>
    <w:rsid w:val="0B7FDAF8"/>
    <w:rsid w:val="0BBB1909"/>
    <w:rsid w:val="0C041F93"/>
    <w:rsid w:val="0DB05D50"/>
    <w:rsid w:val="0E9C3FFF"/>
    <w:rsid w:val="0EA42FCC"/>
    <w:rsid w:val="0EBD6D69"/>
    <w:rsid w:val="0F6A1B13"/>
    <w:rsid w:val="0F6B8928"/>
    <w:rsid w:val="0FC90944"/>
    <w:rsid w:val="0FD85332"/>
    <w:rsid w:val="0FF79091"/>
    <w:rsid w:val="1002449F"/>
    <w:rsid w:val="10DF7494"/>
    <w:rsid w:val="10FE0944"/>
    <w:rsid w:val="11315837"/>
    <w:rsid w:val="11E2583F"/>
    <w:rsid w:val="136B2673"/>
    <w:rsid w:val="14105EDE"/>
    <w:rsid w:val="14787FF3"/>
    <w:rsid w:val="161902DE"/>
    <w:rsid w:val="162E53E5"/>
    <w:rsid w:val="16714ECE"/>
    <w:rsid w:val="169C0364"/>
    <w:rsid w:val="17B129EF"/>
    <w:rsid w:val="17FFFD42"/>
    <w:rsid w:val="182833FD"/>
    <w:rsid w:val="184277B4"/>
    <w:rsid w:val="18E95771"/>
    <w:rsid w:val="19EB5FF9"/>
    <w:rsid w:val="1A7215AE"/>
    <w:rsid w:val="1BB80B7F"/>
    <w:rsid w:val="1BEF7860"/>
    <w:rsid w:val="1C4D0D22"/>
    <w:rsid w:val="1C9A5FA3"/>
    <w:rsid w:val="1CAE5285"/>
    <w:rsid w:val="1DDFC81C"/>
    <w:rsid w:val="1E4ED938"/>
    <w:rsid w:val="1FBB41F8"/>
    <w:rsid w:val="1FBFEE84"/>
    <w:rsid w:val="1FF13DA1"/>
    <w:rsid w:val="1FFAFE52"/>
    <w:rsid w:val="20343A46"/>
    <w:rsid w:val="209F2ADA"/>
    <w:rsid w:val="20F1259A"/>
    <w:rsid w:val="20F35CA5"/>
    <w:rsid w:val="20FF17F8"/>
    <w:rsid w:val="21AE03CF"/>
    <w:rsid w:val="22296A15"/>
    <w:rsid w:val="22A65BB3"/>
    <w:rsid w:val="22D019B6"/>
    <w:rsid w:val="237E5948"/>
    <w:rsid w:val="23DB1D89"/>
    <w:rsid w:val="247508D3"/>
    <w:rsid w:val="24C44F39"/>
    <w:rsid w:val="25634ED3"/>
    <w:rsid w:val="2773112E"/>
    <w:rsid w:val="27D7534D"/>
    <w:rsid w:val="27DF3199"/>
    <w:rsid w:val="27FE1AF5"/>
    <w:rsid w:val="2A484B85"/>
    <w:rsid w:val="2AB522C2"/>
    <w:rsid w:val="2AC30C10"/>
    <w:rsid w:val="2AE95E86"/>
    <w:rsid w:val="2C25372F"/>
    <w:rsid w:val="2D4141F4"/>
    <w:rsid w:val="2DFADD6C"/>
    <w:rsid w:val="2F58C4B1"/>
    <w:rsid w:val="2F6856BC"/>
    <w:rsid w:val="2FBE3AF3"/>
    <w:rsid w:val="2FC40EB4"/>
    <w:rsid w:val="2FFBEA61"/>
    <w:rsid w:val="306E6A89"/>
    <w:rsid w:val="30E34B91"/>
    <w:rsid w:val="31142DCF"/>
    <w:rsid w:val="313A721A"/>
    <w:rsid w:val="31D74D3F"/>
    <w:rsid w:val="322C68AE"/>
    <w:rsid w:val="32A72DDC"/>
    <w:rsid w:val="32F43417"/>
    <w:rsid w:val="32F922CD"/>
    <w:rsid w:val="34074FF5"/>
    <w:rsid w:val="35451DEA"/>
    <w:rsid w:val="354B149E"/>
    <w:rsid w:val="357C0ED9"/>
    <w:rsid w:val="357DD775"/>
    <w:rsid w:val="35AA381F"/>
    <w:rsid w:val="35E5EE74"/>
    <w:rsid w:val="36556D4A"/>
    <w:rsid w:val="36FFCBA4"/>
    <w:rsid w:val="379B008E"/>
    <w:rsid w:val="37BD3A48"/>
    <w:rsid w:val="37BF9E3F"/>
    <w:rsid w:val="37F6BFFE"/>
    <w:rsid w:val="38BC158E"/>
    <w:rsid w:val="38E75E46"/>
    <w:rsid w:val="3933047C"/>
    <w:rsid w:val="3AF25646"/>
    <w:rsid w:val="3B770AC9"/>
    <w:rsid w:val="3BB488D7"/>
    <w:rsid w:val="3BF3A08B"/>
    <w:rsid w:val="3C432FA4"/>
    <w:rsid w:val="3C5600B8"/>
    <w:rsid w:val="3D3801EF"/>
    <w:rsid w:val="3D9BD0E8"/>
    <w:rsid w:val="3DFF1B26"/>
    <w:rsid w:val="3DFF4B90"/>
    <w:rsid w:val="3DFF4F35"/>
    <w:rsid w:val="3DFFFAB1"/>
    <w:rsid w:val="3E6BC6D4"/>
    <w:rsid w:val="3EBC679A"/>
    <w:rsid w:val="3EECD648"/>
    <w:rsid w:val="3F6F0E4F"/>
    <w:rsid w:val="3FB3E6BB"/>
    <w:rsid w:val="3FBE9924"/>
    <w:rsid w:val="3FC745CA"/>
    <w:rsid w:val="3FD7D593"/>
    <w:rsid w:val="3FE75891"/>
    <w:rsid w:val="3FF35094"/>
    <w:rsid w:val="3FF6524F"/>
    <w:rsid w:val="3FFF1F90"/>
    <w:rsid w:val="3FFF7E99"/>
    <w:rsid w:val="3FFFC4D6"/>
    <w:rsid w:val="41367F62"/>
    <w:rsid w:val="41E65ACF"/>
    <w:rsid w:val="447071EC"/>
    <w:rsid w:val="44B82216"/>
    <w:rsid w:val="45394FFE"/>
    <w:rsid w:val="468956AD"/>
    <w:rsid w:val="46F7227F"/>
    <w:rsid w:val="47374277"/>
    <w:rsid w:val="48677B7C"/>
    <w:rsid w:val="4A0C3EAC"/>
    <w:rsid w:val="4AC00410"/>
    <w:rsid w:val="4B4E3316"/>
    <w:rsid w:val="4B5B3326"/>
    <w:rsid w:val="4BB43916"/>
    <w:rsid w:val="4BC77420"/>
    <w:rsid w:val="4BEF5176"/>
    <w:rsid w:val="4C021338"/>
    <w:rsid w:val="4C1625DC"/>
    <w:rsid w:val="4CEEEC23"/>
    <w:rsid w:val="4CFB53F0"/>
    <w:rsid w:val="4D5B40E5"/>
    <w:rsid w:val="4DDD6810"/>
    <w:rsid w:val="4E382CE4"/>
    <w:rsid w:val="4E812C45"/>
    <w:rsid w:val="4F4A5447"/>
    <w:rsid w:val="4F4F198B"/>
    <w:rsid w:val="504A47C7"/>
    <w:rsid w:val="50A35A85"/>
    <w:rsid w:val="51171047"/>
    <w:rsid w:val="512C3C06"/>
    <w:rsid w:val="52332873"/>
    <w:rsid w:val="53CBBBE0"/>
    <w:rsid w:val="53EEC7C6"/>
    <w:rsid w:val="546A67B7"/>
    <w:rsid w:val="54BB5259"/>
    <w:rsid w:val="5575E42A"/>
    <w:rsid w:val="5681685F"/>
    <w:rsid w:val="56DFF9AE"/>
    <w:rsid w:val="5744150B"/>
    <w:rsid w:val="576C3DA9"/>
    <w:rsid w:val="577FF378"/>
    <w:rsid w:val="57A7889D"/>
    <w:rsid w:val="57BD3DE9"/>
    <w:rsid w:val="57BF1DE0"/>
    <w:rsid w:val="57F71BF5"/>
    <w:rsid w:val="57F8F863"/>
    <w:rsid w:val="57FFAA64"/>
    <w:rsid w:val="583256FD"/>
    <w:rsid w:val="587D839F"/>
    <w:rsid w:val="58B12DA1"/>
    <w:rsid w:val="58F55526"/>
    <w:rsid w:val="59B7599A"/>
    <w:rsid w:val="5A7DF869"/>
    <w:rsid w:val="5B367AAB"/>
    <w:rsid w:val="5B5A6CA3"/>
    <w:rsid w:val="5BCC0CCA"/>
    <w:rsid w:val="5BDA43C9"/>
    <w:rsid w:val="5BEBFD94"/>
    <w:rsid w:val="5C3FDA74"/>
    <w:rsid w:val="5C473C17"/>
    <w:rsid w:val="5DD8CA39"/>
    <w:rsid w:val="5DF558DA"/>
    <w:rsid w:val="5DFEF570"/>
    <w:rsid w:val="5E5F1334"/>
    <w:rsid w:val="5ECFAB9A"/>
    <w:rsid w:val="5EE774C7"/>
    <w:rsid w:val="5F0E13AA"/>
    <w:rsid w:val="5F3D8804"/>
    <w:rsid w:val="5F3DB021"/>
    <w:rsid w:val="5F7A028A"/>
    <w:rsid w:val="5F87B2A7"/>
    <w:rsid w:val="5FE21D7A"/>
    <w:rsid w:val="5FFDF57A"/>
    <w:rsid w:val="5FFF0823"/>
    <w:rsid w:val="5FFF8672"/>
    <w:rsid w:val="60267A69"/>
    <w:rsid w:val="623943C5"/>
    <w:rsid w:val="6381602F"/>
    <w:rsid w:val="63DE6A54"/>
    <w:rsid w:val="63FFC639"/>
    <w:rsid w:val="64A8103D"/>
    <w:rsid w:val="65F78E05"/>
    <w:rsid w:val="667C4500"/>
    <w:rsid w:val="667E4FDF"/>
    <w:rsid w:val="66E99BB7"/>
    <w:rsid w:val="676FADFC"/>
    <w:rsid w:val="677D1025"/>
    <w:rsid w:val="67C95523"/>
    <w:rsid w:val="67FFF8B9"/>
    <w:rsid w:val="67FFFE91"/>
    <w:rsid w:val="681567DB"/>
    <w:rsid w:val="689343B4"/>
    <w:rsid w:val="69467102"/>
    <w:rsid w:val="69F765F1"/>
    <w:rsid w:val="6A6626A3"/>
    <w:rsid w:val="6B5B5955"/>
    <w:rsid w:val="6B7F0420"/>
    <w:rsid w:val="6BDD591A"/>
    <w:rsid w:val="6BEE05CD"/>
    <w:rsid w:val="6C7BE164"/>
    <w:rsid w:val="6C7FA9F2"/>
    <w:rsid w:val="6D923CDE"/>
    <w:rsid w:val="6DB5EC70"/>
    <w:rsid w:val="6DBB3100"/>
    <w:rsid w:val="6DE77B8C"/>
    <w:rsid w:val="6DEF1EBD"/>
    <w:rsid w:val="6E730AE5"/>
    <w:rsid w:val="6E731B40"/>
    <w:rsid w:val="6E7E23B0"/>
    <w:rsid w:val="6EAA7B3C"/>
    <w:rsid w:val="6EC43C5D"/>
    <w:rsid w:val="6ECF9805"/>
    <w:rsid w:val="6EF7500E"/>
    <w:rsid w:val="6F192FE9"/>
    <w:rsid w:val="6F4D6159"/>
    <w:rsid w:val="6F7A6C4C"/>
    <w:rsid w:val="6F930F60"/>
    <w:rsid w:val="6F9FB579"/>
    <w:rsid w:val="6FB77246"/>
    <w:rsid w:val="6FBD2915"/>
    <w:rsid w:val="6FC6201B"/>
    <w:rsid w:val="6FCFAFB0"/>
    <w:rsid w:val="6FDC8C82"/>
    <w:rsid w:val="6FDF9C65"/>
    <w:rsid w:val="6FE2070E"/>
    <w:rsid w:val="6FF79413"/>
    <w:rsid w:val="6FFD3648"/>
    <w:rsid w:val="6FFDCA68"/>
    <w:rsid w:val="6FFE52C5"/>
    <w:rsid w:val="70CA0FFF"/>
    <w:rsid w:val="70FE394A"/>
    <w:rsid w:val="712770E7"/>
    <w:rsid w:val="714FD2F4"/>
    <w:rsid w:val="71BE3DAF"/>
    <w:rsid w:val="725F2090"/>
    <w:rsid w:val="72FB3784"/>
    <w:rsid w:val="731EFFE2"/>
    <w:rsid w:val="737F64B0"/>
    <w:rsid w:val="73950850"/>
    <w:rsid w:val="74141712"/>
    <w:rsid w:val="74DB399E"/>
    <w:rsid w:val="74E5C39C"/>
    <w:rsid w:val="74EA0E09"/>
    <w:rsid w:val="74F2C0CF"/>
    <w:rsid w:val="752709C8"/>
    <w:rsid w:val="757C3CBD"/>
    <w:rsid w:val="75902DF5"/>
    <w:rsid w:val="75BCB008"/>
    <w:rsid w:val="767405DF"/>
    <w:rsid w:val="76FFEE8F"/>
    <w:rsid w:val="770C5691"/>
    <w:rsid w:val="7747729F"/>
    <w:rsid w:val="776B488F"/>
    <w:rsid w:val="7779BDB8"/>
    <w:rsid w:val="777E4326"/>
    <w:rsid w:val="777EE8B7"/>
    <w:rsid w:val="77BB631C"/>
    <w:rsid w:val="77C57FFB"/>
    <w:rsid w:val="77DF4946"/>
    <w:rsid w:val="77ED2EF7"/>
    <w:rsid w:val="77EE3A6E"/>
    <w:rsid w:val="77FBCD08"/>
    <w:rsid w:val="77FD4EF3"/>
    <w:rsid w:val="77FFA644"/>
    <w:rsid w:val="78186C17"/>
    <w:rsid w:val="796F7BC9"/>
    <w:rsid w:val="799B3A5C"/>
    <w:rsid w:val="79FF5E5F"/>
    <w:rsid w:val="79FFF593"/>
    <w:rsid w:val="7A3BA379"/>
    <w:rsid w:val="7AEF601F"/>
    <w:rsid w:val="7B55B9CE"/>
    <w:rsid w:val="7B5F5DF7"/>
    <w:rsid w:val="7B7E22F9"/>
    <w:rsid w:val="7B7F7538"/>
    <w:rsid w:val="7B7FF91C"/>
    <w:rsid w:val="7B8A92AE"/>
    <w:rsid w:val="7BBE0F42"/>
    <w:rsid w:val="7BCB32F3"/>
    <w:rsid w:val="7BDF1159"/>
    <w:rsid w:val="7BF68A8E"/>
    <w:rsid w:val="7BF761AD"/>
    <w:rsid w:val="7BFD2995"/>
    <w:rsid w:val="7BFDA4E7"/>
    <w:rsid w:val="7BFF88FC"/>
    <w:rsid w:val="7C466085"/>
    <w:rsid w:val="7C7F5506"/>
    <w:rsid w:val="7C9FA9F2"/>
    <w:rsid w:val="7CD30A4D"/>
    <w:rsid w:val="7D0D058A"/>
    <w:rsid w:val="7DBB2CAE"/>
    <w:rsid w:val="7DC61FBF"/>
    <w:rsid w:val="7DEE568C"/>
    <w:rsid w:val="7DF30F83"/>
    <w:rsid w:val="7DF3F689"/>
    <w:rsid w:val="7DFF36EB"/>
    <w:rsid w:val="7E141806"/>
    <w:rsid w:val="7E2A25E1"/>
    <w:rsid w:val="7E386ECD"/>
    <w:rsid w:val="7E5FF34A"/>
    <w:rsid w:val="7E7744B6"/>
    <w:rsid w:val="7E7D49D7"/>
    <w:rsid w:val="7EA7970B"/>
    <w:rsid w:val="7EB43FE3"/>
    <w:rsid w:val="7EBD54B7"/>
    <w:rsid w:val="7EBF11B2"/>
    <w:rsid w:val="7EC53F15"/>
    <w:rsid w:val="7ECF6D2C"/>
    <w:rsid w:val="7ECF965A"/>
    <w:rsid w:val="7EEDB594"/>
    <w:rsid w:val="7EEFBE16"/>
    <w:rsid w:val="7EF11696"/>
    <w:rsid w:val="7EFBEC20"/>
    <w:rsid w:val="7EFE16D7"/>
    <w:rsid w:val="7F0F3B6B"/>
    <w:rsid w:val="7F37C4A6"/>
    <w:rsid w:val="7F3B2E0F"/>
    <w:rsid w:val="7F4E309B"/>
    <w:rsid w:val="7F73506F"/>
    <w:rsid w:val="7F795659"/>
    <w:rsid w:val="7F7F4B0D"/>
    <w:rsid w:val="7FBA9B24"/>
    <w:rsid w:val="7FBFC54E"/>
    <w:rsid w:val="7FC40185"/>
    <w:rsid w:val="7FC8F564"/>
    <w:rsid w:val="7FD3BB81"/>
    <w:rsid w:val="7FE00FD0"/>
    <w:rsid w:val="7FED1D12"/>
    <w:rsid w:val="7FF10E66"/>
    <w:rsid w:val="7FF1B58D"/>
    <w:rsid w:val="7FF346A8"/>
    <w:rsid w:val="7FF830DF"/>
    <w:rsid w:val="7FFE6FDB"/>
    <w:rsid w:val="7FFF3784"/>
    <w:rsid w:val="7FFF4D04"/>
    <w:rsid w:val="7FFF54C9"/>
    <w:rsid w:val="7FFF943E"/>
    <w:rsid w:val="8477DEFB"/>
    <w:rsid w:val="879E3914"/>
    <w:rsid w:val="8AFB9B08"/>
    <w:rsid w:val="8F7F6383"/>
    <w:rsid w:val="8FB7B2E1"/>
    <w:rsid w:val="8FFF363B"/>
    <w:rsid w:val="95F5EA36"/>
    <w:rsid w:val="977FD90B"/>
    <w:rsid w:val="978FF963"/>
    <w:rsid w:val="989691EC"/>
    <w:rsid w:val="9AB6A6FA"/>
    <w:rsid w:val="9EF525B4"/>
    <w:rsid w:val="9FFFFA2B"/>
    <w:rsid w:val="A7FF01C9"/>
    <w:rsid w:val="AAFBB646"/>
    <w:rsid w:val="AD7E75F3"/>
    <w:rsid w:val="ADED4C2A"/>
    <w:rsid w:val="ADFF8977"/>
    <w:rsid w:val="AF27B723"/>
    <w:rsid w:val="AFEAC9AF"/>
    <w:rsid w:val="AFEF5D74"/>
    <w:rsid w:val="B03B14EF"/>
    <w:rsid w:val="B1BBD026"/>
    <w:rsid w:val="B1FCD6E6"/>
    <w:rsid w:val="B497B0C2"/>
    <w:rsid w:val="B4BE1496"/>
    <w:rsid w:val="B5A71D9D"/>
    <w:rsid w:val="B7B99341"/>
    <w:rsid w:val="B7D881EC"/>
    <w:rsid w:val="B7FA84A1"/>
    <w:rsid w:val="B7FD6B5D"/>
    <w:rsid w:val="B85FABCE"/>
    <w:rsid w:val="B89D1184"/>
    <w:rsid w:val="BA8F485D"/>
    <w:rsid w:val="BAF3C899"/>
    <w:rsid w:val="BBB94E39"/>
    <w:rsid w:val="BBBFF43B"/>
    <w:rsid w:val="BBCB7AC1"/>
    <w:rsid w:val="BBFAD43B"/>
    <w:rsid w:val="BCBBB10D"/>
    <w:rsid w:val="BD6F3A3B"/>
    <w:rsid w:val="BDBFAAA2"/>
    <w:rsid w:val="BDDD9B87"/>
    <w:rsid w:val="BDF77DF7"/>
    <w:rsid w:val="BDF9DF70"/>
    <w:rsid w:val="BDFF6F99"/>
    <w:rsid w:val="BE3A8054"/>
    <w:rsid w:val="BEAFEACE"/>
    <w:rsid w:val="BEBFEAFE"/>
    <w:rsid w:val="BEEDA191"/>
    <w:rsid w:val="BEFFBE83"/>
    <w:rsid w:val="BF17706A"/>
    <w:rsid w:val="BF5905A6"/>
    <w:rsid w:val="BF74B167"/>
    <w:rsid w:val="BF7ECB3F"/>
    <w:rsid w:val="BFB7644D"/>
    <w:rsid w:val="BFD12B78"/>
    <w:rsid w:val="BFED0AF9"/>
    <w:rsid w:val="BFF5F7E0"/>
    <w:rsid w:val="CB0781A8"/>
    <w:rsid w:val="CD920B70"/>
    <w:rsid w:val="CDEF8D97"/>
    <w:rsid w:val="CEDA70EB"/>
    <w:rsid w:val="CF3D51CA"/>
    <w:rsid w:val="CF698CE1"/>
    <w:rsid w:val="CFF8B026"/>
    <w:rsid w:val="CFFDA332"/>
    <w:rsid w:val="D4BEFE74"/>
    <w:rsid w:val="D4C6E356"/>
    <w:rsid w:val="D53B6AD2"/>
    <w:rsid w:val="D6B93B1D"/>
    <w:rsid w:val="D7675A00"/>
    <w:rsid w:val="D7F3D978"/>
    <w:rsid w:val="D9BD26D5"/>
    <w:rsid w:val="DA5A18C8"/>
    <w:rsid w:val="DACB0315"/>
    <w:rsid w:val="DBBF10A2"/>
    <w:rsid w:val="DBDB43EC"/>
    <w:rsid w:val="DBEF11E9"/>
    <w:rsid w:val="DC9826FF"/>
    <w:rsid w:val="DCF7F174"/>
    <w:rsid w:val="DCFEFC18"/>
    <w:rsid w:val="DDDB845B"/>
    <w:rsid w:val="DE6E2A9E"/>
    <w:rsid w:val="DEFA4363"/>
    <w:rsid w:val="DF5FA001"/>
    <w:rsid w:val="DF7995DC"/>
    <w:rsid w:val="DFBD7065"/>
    <w:rsid w:val="DFD40F29"/>
    <w:rsid w:val="DFDE13C6"/>
    <w:rsid w:val="DFEF45D5"/>
    <w:rsid w:val="DFF921F1"/>
    <w:rsid w:val="DFFBAB83"/>
    <w:rsid w:val="E3FF3748"/>
    <w:rsid w:val="E43F5FD5"/>
    <w:rsid w:val="E4A7D3F4"/>
    <w:rsid w:val="E4EB4EA6"/>
    <w:rsid w:val="E59D5733"/>
    <w:rsid w:val="E5FFBCEF"/>
    <w:rsid w:val="E5FFD038"/>
    <w:rsid w:val="E6CFA041"/>
    <w:rsid w:val="E75976E5"/>
    <w:rsid w:val="E7ADFFFC"/>
    <w:rsid w:val="E7F73405"/>
    <w:rsid w:val="E8BBA772"/>
    <w:rsid w:val="E9F67C43"/>
    <w:rsid w:val="EA19BC13"/>
    <w:rsid w:val="EAED3DB0"/>
    <w:rsid w:val="EB3BB76F"/>
    <w:rsid w:val="EB7DEC56"/>
    <w:rsid w:val="EBDD5DF1"/>
    <w:rsid w:val="EBEF87C9"/>
    <w:rsid w:val="EC5DDACF"/>
    <w:rsid w:val="ECB7839A"/>
    <w:rsid w:val="ECDC5F58"/>
    <w:rsid w:val="ECFE7C7E"/>
    <w:rsid w:val="ED2FC8E8"/>
    <w:rsid w:val="ED7F8D8B"/>
    <w:rsid w:val="EDAF0772"/>
    <w:rsid w:val="EDD71AE9"/>
    <w:rsid w:val="EDDF00D5"/>
    <w:rsid w:val="EE2F4BC0"/>
    <w:rsid w:val="EE6FBADA"/>
    <w:rsid w:val="EE7E67F0"/>
    <w:rsid w:val="EE8FA1BB"/>
    <w:rsid w:val="EEE7C971"/>
    <w:rsid w:val="EEEC572E"/>
    <w:rsid w:val="EEF6B366"/>
    <w:rsid w:val="EEFFD043"/>
    <w:rsid w:val="EF3B82C9"/>
    <w:rsid w:val="EF77B8B3"/>
    <w:rsid w:val="EF8F1AFD"/>
    <w:rsid w:val="EFA79E98"/>
    <w:rsid w:val="EFB7A1D2"/>
    <w:rsid w:val="EFBDE20F"/>
    <w:rsid w:val="EFBEBD26"/>
    <w:rsid w:val="EFDEAD33"/>
    <w:rsid w:val="EFEF9AB9"/>
    <w:rsid w:val="EFF6D3C1"/>
    <w:rsid w:val="EFF75B41"/>
    <w:rsid w:val="EFFD999B"/>
    <w:rsid w:val="EFFDCF01"/>
    <w:rsid w:val="EFFFE811"/>
    <w:rsid w:val="F0FA4EC1"/>
    <w:rsid w:val="F27F3A35"/>
    <w:rsid w:val="F2F15908"/>
    <w:rsid w:val="F37F4237"/>
    <w:rsid w:val="F3E6FF30"/>
    <w:rsid w:val="F3EAEFE5"/>
    <w:rsid w:val="F3FE82F4"/>
    <w:rsid w:val="F4A7C83E"/>
    <w:rsid w:val="F4AF3426"/>
    <w:rsid w:val="F558E681"/>
    <w:rsid w:val="F59F674D"/>
    <w:rsid w:val="F67EF749"/>
    <w:rsid w:val="F6D68594"/>
    <w:rsid w:val="F729A4C8"/>
    <w:rsid w:val="F77D764B"/>
    <w:rsid w:val="F7A76963"/>
    <w:rsid w:val="F7AE3ECA"/>
    <w:rsid w:val="F7BFC31D"/>
    <w:rsid w:val="F7C520F4"/>
    <w:rsid w:val="F7CBC991"/>
    <w:rsid w:val="F7DF8D02"/>
    <w:rsid w:val="F7E7B28E"/>
    <w:rsid w:val="F7F93857"/>
    <w:rsid w:val="F7FA436D"/>
    <w:rsid w:val="F7FEA739"/>
    <w:rsid w:val="F7FF77C1"/>
    <w:rsid w:val="F7FF9205"/>
    <w:rsid w:val="F7FFD78F"/>
    <w:rsid w:val="F877F37B"/>
    <w:rsid w:val="F8BFCE45"/>
    <w:rsid w:val="F8FF3C6C"/>
    <w:rsid w:val="F9BF2435"/>
    <w:rsid w:val="F9DF982D"/>
    <w:rsid w:val="F9FBC241"/>
    <w:rsid w:val="F9FFFC7F"/>
    <w:rsid w:val="FA7B7AAB"/>
    <w:rsid w:val="FAF2B6DF"/>
    <w:rsid w:val="FAF78DC1"/>
    <w:rsid w:val="FB77B641"/>
    <w:rsid w:val="FBBDA925"/>
    <w:rsid w:val="FBBF30FD"/>
    <w:rsid w:val="FBDF3BD4"/>
    <w:rsid w:val="FBE5112C"/>
    <w:rsid w:val="FBEF9CFC"/>
    <w:rsid w:val="FBF99F88"/>
    <w:rsid w:val="FBFCC709"/>
    <w:rsid w:val="FBFF5CDD"/>
    <w:rsid w:val="FBFF8855"/>
    <w:rsid w:val="FC3B246F"/>
    <w:rsid w:val="FC47ABCB"/>
    <w:rsid w:val="FC4B9E4A"/>
    <w:rsid w:val="FC7C84D7"/>
    <w:rsid w:val="FC9BE343"/>
    <w:rsid w:val="FCDF68B2"/>
    <w:rsid w:val="FCFA13D0"/>
    <w:rsid w:val="FCFBDC8B"/>
    <w:rsid w:val="FCFEA087"/>
    <w:rsid w:val="FCFF61B5"/>
    <w:rsid w:val="FD37B389"/>
    <w:rsid w:val="FD771734"/>
    <w:rsid w:val="FD7B30A3"/>
    <w:rsid w:val="FD7B8DE7"/>
    <w:rsid w:val="FD7EAB33"/>
    <w:rsid w:val="FDB6227D"/>
    <w:rsid w:val="FDF78177"/>
    <w:rsid w:val="FDF78FC3"/>
    <w:rsid w:val="FDF907B3"/>
    <w:rsid w:val="FDFAF265"/>
    <w:rsid w:val="FDFDF2BE"/>
    <w:rsid w:val="FDFF4056"/>
    <w:rsid w:val="FE1DC641"/>
    <w:rsid w:val="FE5AC173"/>
    <w:rsid w:val="FE5E6A8F"/>
    <w:rsid w:val="FE5F278F"/>
    <w:rsid w:val="FE6BDD8E"/>
    <w:rsid w:val="FE7E08AD"/>
    <w:rsid w:val="FE9E959C"/>
    <w:rsid w:val="FED7F700"/>
    <w:rsid w:val="FEDB0437"/>
    <w:rsid w:val="FEDD5168"/>
    <w:rsid w:val="FEDEFF32"/>
    <w:rsid w:val="FEDFB25F"/>
    <w:rsid w:val="FEE775DC"/>
    <w:rsid w:val="FEE79F5A"/>
    <w:rsid w:val="FEED3FEC"/>
    <w:rsid w:val="FEEF1519"/>
    <w:rsid w:val="FEF73E5E"/>
    <w:rsid w:val="FEFB6B13"/>
    <w:rsid w:val="FEFB7E4E"/>
    <w:rsid w:val="FEFF0798"/>
    <w:rsid w:val="FEFF23C8"/>
    <w:rsid w:val="FEFF68F8"/>
    <w:rsid w:val="FF4F113D"/>
    <w:rsid w:val="FF5DE37F"/>
    <w:rsid w:val="FF5F493D"/>
    <w:rsid w:val="FF5F5FD8"/>
    <w:rsid w:val="FF6D3B7D"/>
    <w:rsid w:val="FF77B4B5"/>
    <w:rsid w:val="FF7F739B"/>
    <w:rsid w:val="FF7FBAAC"/>
    <w:rsid w:val="FF9D33E8"/>
    <w:rsid w:val="FF9D97F4"/>
    <w:rsid w:val="FF9E6FF2"/>
    <w:rsid w:val="FF9F2290"/>
    <w:rsid w:val="FFBCFD46"/>
    <w:rsid w:val="FFBF22EB"/>
    <w:rsid w:val="FFDD0AE8"/>
    <w:rsid w:val="FFE63381"/>
    <w:rsid w:val="FFE7EBEC"/>
    <w:rsid w:val="FFEB1A70"/>
    <w:rsid w:val="FFEE884A"/>
    <w:rsid w:val="FFEED441"/>
    <w:rsid w:val="FFEF949B"/>
    <w:rsid w:val="FFEFFCEE"/>
    <w:rsid w:val="FFF55675"/>
    <w:rsid w:val="FFF598F5"/>
    <w:rsid w:val="FFF696BE"/>
    <w:rsid w:val="FFF6C45B"/>
    <w:rsid w:val="FFFD0007"/>
    <w:rsid w:val="FFFE3C67"/>
    <w:rsid w:val="FFFE5BAC"/>
    <w:rsid w:val="FFFE7EB3"/>
    <w:rsid w:val="FFFEEC86"/>
    <w:rsid w:val="FFFF5740"/>
    <w:rsid w:val="FFFFB776"/>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center"/>
      <w:outlineLvl w:val="0"/>
    </w:pPr>
    <w:rPr>
      <w:rFonts w:hint="eastAsia" w:ascii="宋体" w:hAnsi="宋体" w:eastAsia="文星标宋" w:cs="Times New Roman"/>
      <w:bCs/>
      <w:kern w:val="0"/>
      <w:sz w:val="44"/>
      <w:szCs w:val="4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style>
  <w:style w:type="paragraph" w:styleId="4">
    <w:name w:val="Body Text Indent"/>
    <w:basedOn w:val="1"/>
    <w:qFormat/>
    <w:uiPriority w:val="0"/>
    <w:pPr>
      <w:spacing w:after="120"/>
      <w:ind w:left="420" w:leftChars="200"/>
    </w:pPr>
  </w:style>
  <w:style w:type="paragraph" w:styleId="5">
    <w:name w:val="Balloon Text"/>
    <w:basedOn w:val="1"/>
    <w:link w:val="19"/>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index heading"/>
    <w:basedOn w:val="1"/>
    <w:next w:val="9"/>
    <w:qFormat/>
    <w:uiPriority w:val="0"/>
    <w:rPr>
      <w:rFonts w:ascii="Arial" w:hAnsi="Arial"/>
      <w:b/>
    </w:rPr>
  </w:style>
  <w:style w:type="paragraph" w:styleId="9">
    <w:name w:val="index 1"/>
    <w:basedOn w:val="1"/>
    <w:next w:val="1"/>
    <w:qFormat/>
    <w:uiPriority w:val="0"/>
  </w:style>
  <w:style w:type="paragraph" w:styleId="10">
    <w:name w:val="Normal (Web)"/>
    <w:qFormat/>
    <w:uiPriority w:val="0"/>
    <w:pPr>
      <w:spacing w:beforeAutospacing="1" w:afterAutospacing="1"/>
    </w:pPr>
    <w:rPr>
      <w:rFonts w:ascii="宋体" w:hAnsi="宋体" w:eastAsia="宋体" w:cs="Times New Roman"/>
      <w:sz w:val="24"/>
      <w:szCs w:val="24"/>
      <w:lang w:val="en-US" w:eastAsia="zh-CN" w:bidi="ar-SA"/>
    </w:rPr>
  </w:style>
  <w:style w:type="paragraph" w:styleId="11">
    <w:name w:val="Body Text First Indent 2"/>
    <w:basedOn w:val="4"/>
    <w:qFormat/>
    <w:uiPriority w:val="0"/>
    <w:pPr>
      <w:ind w:firstLine="420" w:firstLineChars="200"/>
    </w:p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563C1" w:themeColor="hyperlink"/>
      <w:u w:val="single"/>
      <w14:textFill>
        <w14:solidFill>
          <w14:schemeClr w14:val="hlink"/>
        </w14:solidFill>
      </w14:textFill>
    </w:rPr>
  </w:style>
  <w:style w:type="paragraph" w:customStyle="1" w:styleId="17">
    <w:name w:val="Default"/>
    <w:qFormat/>
    <w:uiPriority w:val="0"/>
    <w:pPr>
      <w:widowControl w:val="0"/>
      <w:autoSpaceDE w:val="0"/>
      <w:autoSpaceDN w:val="0"/>
      <w:adjustRightInd w:val="0"/>
    </w:pPr>
    <w:rPr>
      <w:rFonts w:ascii="宋体" w:hAnsi="@文星楷体" w:eastAsia="宋体" w:cs="宋体"/>
      <w:color w:val="000000"/>
      <w:sz w:val="24"/>
      <w:szCs w:val="24"/>
      <w:lang w:val="en-US" w:eastAsia="zh-CN" w:bidi="ar-SA"/>
    </w:rPr>
  </w:style>
  <w:style w:type="paragraph" w:styleId="1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
    <w:name w:val="批注框文本 字符"/>
    <w:basedOn w:val="14"/>
    <w:link w:val="5"/>
    <w:qFormat/>
    <w:uiPriority w:val="0"/>
    <w:rPr>
      <w:kern w:val="2"/>
      <w:sz w:val="18"/>
      <w:szCs w:val="18"/>
    </w:rPr>
  </w:style>
  <w:style w:type="character" w:customStyle="1" w:styleId="20">
    <w:name w:val="页脚 字符"/>
    <w:basedOn w:val="14"/>
    <w:link w:val="6"/>
    <w:qFormat/>
    <w:uiPriority w:val="99"/>
    <w:rPr>
      <w:kern w:val="2"/>
      <w:sz w:val="18"/>
      <w:szCs w:val="24"/>
    </w:rPr>
  </w:style>
  <w:style w:type="paragraph" w:customStyle="1" w:styleId="21">
    <w:name w:val="样式1"/>
    <w:basedOn w:val="1"/>
    <w:qFormat/>
    <w:uiPriority w:val="0"/>
    <w:pPr>
      <w:widowControl/>
      <w:spacing w:line="280" w:lineRule="exact"/>
      <w:jc w:val="center"/>
    </w:pPr>
    <w:rPr>
      <w:rFonts w:ascii="方正黑体_GBK" w:hAnsi="宋体" w:eastAsia="方正黑体_GBK" w:cs="宋体"/>
      <w:bCs/>
      <w:color w:val="000000"/>
      <w:kern w:val="0"/>
      <w:szCs w:val="21"/>
    </w:rPr>
  </w:style>
  <w:style w:type="character" w:customStyle="1" w:styleId="22">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0AE7F8-80E8-42C2-B213-0E5D7AF8B63D}">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9</Pages>
  <Words>4115</Words>
  <Characters>4752</Characters>
  <Lines>81</Lines>
  <Paragraphs>22</Paragraphs>
  <TotalTime>3</TotalTime>
  <ScaleCrop>false</ScaleCrop>
  <LinksUpToDate>false</LinksUpToDate>
  <CharactersWithSpaces>4930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2024-06-10T02:56:00Z</dcterms:created>
  <dc:creator>USER</dc:creator>
  <cp:lastModifiedBy>lolo</cp:lastModifiedBy>
  <cp:lastPrinted>2026-09-18T02:48:00Z</cp:lastPrinted>
  <dcterms:modified xsi:type="dcterms:W3CDTF">2026-09-20T01:55:36Z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E35EEC8F5BEC4F5E832DBF5F64609711_13</vt:lpwstr>
  </property>
  <property fmtid="{D5CDD505-2E9C-101B-9397-08002B2CF9AE}" pid="4" name="KSOTemplateDocerSaveRecord">
    <vt:lpwstr>eyJoZGlkIjoiYWMwM2UxOGRkODQ5OTIzOGE3YmIyMWExMGU2ZDI3MWEiLCJ1c2VySWQiOiIyNTg2NjQ2MjQifQ==</vt:lpwstr>
  </property>
</Properties>
</file>