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2</w:t>
      </w:r>
      <w:r>
        <w:rPr>
          <w:rFonts w:ascii="仿宋" w:hAnsi="仿宋" w:eastAsia="仿宋" w:cs="仿宋"/>
          <w:b/>
          <w:color w:val="333333"/>
          <w:sz w:val="32"/>
          <w:szCs w:val="32"/>
        </w:rPr>
        <w:t>021年武汉研究院开放性课题一般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lang w:val="en-US" w:eastAsia="zh-CN"/>
        </w:rPr>
        <w:t>项目</w:t>
      </w:r>
      <w:r>
        <w:rPr>
          <w:rFonts w:ascii="仿宋" w:hAnsi="仿宋" w:eastAsia="仿宋" w:cs="仿宋"/>
          <w:b/>
          <w:color w:val="333333"/>
          <w:sz w:val="32"/>
          <w:szCs w:val="32"/>
        </w:rPr>
        <w:t>参考指南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武汉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加快建设全国经济中心研究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武汉建设国家商贸物流中心的战略及路径研究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加强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地方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人大工作的探索与实践研究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加强地方政协工作的探索与实践研究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武汉卫生健康工作法制化的百年探索与实践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武汉保持经济合理增速熨平经济周期研究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武汉市重点新兴产业国内国际竞争力分析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武汉打造最优法治化营商环境对策研究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武汉市民营企业创新能力提升研究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武汉国资国企改革试验区研究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武汉加快发展数字经济对策研究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“十四五”期间武汉市人工智能驱动新经济发展的调查研究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武汉建设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内陆自由贸易港大平台研究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新阶段提升武汉文化实力与竞争力对策研究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“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十四五</w:t>
      </w:r>
      <w:r>
        <w:rPr>
          <w:rFonts w:ascii="仿宋" w:hAnsi="仿宋" w:eastAsia="仿宋" w:cs="仿宋"/>
          <w:bCs/>
          <w:color w:val="333333"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期间武汉市基础教育高质量发展的调查研究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“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十四五</w:t>
      </w:r>
      <w:r>
        <w:rPr>
          <w:rFonts w:ascii="仿宋" w:hAnsi="仿宋" w:eastAsia="仿宋" w:cs="仿宋"/>
          <w:bCs/>
          <w:color w:val="333333"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期间武汉市学前教育高质量发展的调查研究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武汉开发区城市史料收集与整理研究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国家级非遗武汉木雕船模制作研究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伯牙子期传说与武汉城市文化软实力提升研究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后疫情时代下短视频平台中武汉的媒介镜像分析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传播视野下的武汉城市亚文化空间研究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基于汽车应用场景的中国车谷赛车主题公园研究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武汉文化产业市场发展与竞争研究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完善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武汉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托幼服务体系研究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构建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武汉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城市支出型贫困救助长效机制研究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疫情之后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武汉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在校大学生心理健康与思想状况调查研究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武汉市基础研究投入力度、方向与结构优化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武汉建设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高水平城市大学的内涵和建设路径研究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超大城市住房保障制度研究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lang w:val="en-US" w:eastAsia="zh-CN"/>
        </w:rPr>
        <w:t>--以武汉为例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后疫情时代武汉市公共卫生保障机制建设研究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武汉市休闲体育运动场馆运行状况调查研究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武汉市各类大型博物馆运行状况的调查研究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武汉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强化“</w:t>
      </w:r>
      <w:r>
        <w:rPr>
          <w:rFonts w:ascii="仿宋" w:hAnsi="仿宋" w:eastAsia="仿宋" w:cs="仿宋"/>
          <w:bCs/>
          <w:color w:val="333333"/>
          <w:sz w:val="24"/>
          <w:szCs w:val="24"/>
        </w:rPr>
        <w:t>一主引领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”、带动</w:t>
      </w:r>
      <w:r>
        <w:rPr>
          <w:rFonts w:ascii="仿宋" w:hAnsi="仿宋" w:eastAsia="仿宋" w:cs="仿宋"/>
          <w:bCs/>
          <w:color w:val="333333"/>
          <w:sz w:val="24"/>
          <w:szCs w:val="24"/>
        </w:rPr>
        <w:t>城市圈</w:t>
      </w: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同城化发展</w:t>
      </w:r>
      <w:r>
        <w:rPr>
          <w:rFonts w:ascii="仿宋" w:hAnsi="仿宋" w:eastAsia="仿宋" w:cs="仿宋"/>
          <w:bCs/>
          <w:color w:val="333333"/>
          <w:sz w:val="24"/>
          <w:szCs w:val="24"/>
        </w:rPr>
        <w:t>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“十四五”时期武汉重大风险研究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武汉市高质量发展指数研究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武汉大科学设施集群建设战略研究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构筑长江中游双循环战略枢纽理论与政策研究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新阶段武汉扩大对外开放若干重大问题研究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新阶段武汉城市治理现代化若干重大问题研究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长江经济带核心城市建设研究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武汉国际化大都市建设研究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武汉推进长江中游城市群协同发展研究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以武汉为核心打造“轨道上的都市圈”研究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武汉引领汉江生态经济带发展研究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武汉引领大别山革命老区发展研究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后疫情时代武汉市国际化形象标识研究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武汉推进长江大保护和长江经济带绿色发展示范城市研究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武汉市创建国家“无废城市”研究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武汉市创建国家可持续发展议程创新示范区研究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</w:rPr>
        <w:t>长江武汉岳阳绿色发展走廊建设研究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 xml:space="preserve">碳达峰和碳中和目标下武汉能源低碳发展支持政策研究 </w:t>
      </w:r>
    </w:p>
    <w:p>
      <w:pPr>
        <w:pStyle w:val="13"/>
        <w:numPr>
          <w:ilvl w:val="1"/>
          <w:numId w:val="1"/>
        </w:numPr>
        <w:spacing w:line="360" w:lineRule="auto"/>
        <w:ind w:firstLineChars="0"/>
        <w:rPr>
          <w:rFonts w:ascii="仿宋" w:hAnsi="仿宋" w:eastAsia="仿宋" w:cs="仿宋"/>
          <w:bCs/>
          <w:color w:val="333333"/>
          <w:sz w:val="24"/>
          <w:szCs w:val="24"/>
        </w:rPr>
      </w:pPr>
      <w:r>
        <w:rPr>
          <w:rFonts w:ascii="仿宋" w:hAnsi="仿宋" w:eastAsia="仿宋" w:cs="仿宋"/>
          <w:bCs/>
          <w:color w:val="333333"/>
          <w:sz w:val="24"/>
          <w:szCs w:val="24"/>
        </w:rPr>
        <w:t>武汉市农村地区绿色低碳循环发展对乡村振兴的支持作用研究</w:t>
      </w:r>
    </w:p>
    <w:p>
      <w:pPr>
        <w:spacing w:line="360" w:lineRule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一般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ascii="仿宋" w:hAnsi="仿宋" w:eastAsia="仿宋" w:cs="仿宋"/>
          <w:color w:val="333333"/>
          <w:sz w:val="28"/>
          <w:szCs w:val="28"/>
        </w:rPr>
        <w:t>指南包括但不限于以上，也可在以下框架内自拟题目。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1.武汉经济建设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创新创业、企业改革发展、现代制造业、现代农业、现代服务业等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2.武汉社会发展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教育、科技、体育、医疗、社会保障、市民服务、社区建设等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3.武汉城市建设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城市规划、市政建设、新农村建设、城市管理、城市交通等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4.武汉生态文明建设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两型社会建设、环境保护与治理、生态文化、绿色产业等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5.武汉文化发展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城市精神、传播、语言、文化、文学、艺术、创意产业等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6.武汉城市历史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武汉城市各专题史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5D08"/>
    <w:multiLevelType w:val="multilevel"/>
    <w:tmpl w:val="61635D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7C"/>
    <w:rsid w:val="00051015"/>
    <w:rsid w:val="00070A5A"/>
    <w:rsid w:val="0010595D"/>
    <w:rsid w:val="0014601B"/>
    <w:rsid w:val="00214454"/>
    <w:rsid w:val="00344630"/>
    <w:rsid w:val="00391F40"/>
    <w:rsid w:val="004C7A2D"/>
    <w:rsid w:val="006F2DB1"/>
    <w:rsid w:val="009B306E"/>
    <w:rsid w:val="00A7390A"/>
    <w:rsid w:val="00B9187C"/>
    <w:rsid w:val="00C56EBF"/>
    <w:rsid w:val="00C91E66"/>
    <w:rsid w:val="00DE5DBE"/>
    <w:rsid w:val="00E82251"/>
    <w:rsid w:val="1316616E"/>
    <w:rsid w:val="2BAE46C8"/>
    <w:rsid w:val="3487246C"/>
    <w:rsid w:val="58FD7E24"/>
    <w:rsid w:val="687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333333"/>
      <w:sz w:val="14"/>
      <w:szCs w:val="14"/>
      <w:u w:val="none"/>
    </w:rPr>
  </w:style>
  <w:style w:type="character" w:customStyle="1" w:styleId="10">
    <w:name w:val="font11"/>
    <w:basedOn w:val="5"/>
    <w:uiPriority w:val="0"/>
    <w:rPr>
      <w:rFonts w:hint="eastAsia" w:ascii="宋体" w:hAnsi="宋体" w:eastAsia="宋体"/>
      <w:color w:val="333333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1213</Characters>
  <Lines>10</Lines>
  <Paragraphs>2</Paragraphs>
  <TotalTime>22</TotalTime>
  <ScaleCrop>false</ScaleCrop>
  <LinksUpToDate>false</LinksUpToDate>
  <CharactersWithSpaces>1423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2021-06-21T01:24:00Z</dcterms:created>
  <dc:creator>admin</dc:creator>
  <cp:lastModifiedBy>Seraph</cp:lastModifiedBy>
  <dcterms:modified xsi:type="dcterms:W3CDTF">2021-06-21T15:04:41Z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F5B54B8A6430437EBEF706AAC8757D95</vt:lpwstr>
  </property>
</Properties>
</file>