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AE" w:rsidRPr="001114AE" w:rsidRDefault="001114AE" w:rsidP="001114AE">
      <w:pPr>
        <w:widowControl/>
        <w:shd w:val="clear" w:color="auto" w:fill="FFFFFF"/>
        <w:spacing w:line="400" w:lineRule="atLeast"/>
        <w:jc w:val="center"/>
        <w:outlineLvl w:val="0"/>
        <w:rPr>
          <w:rFonts w:ascii="微软雅黑" w:eastAsia="微软雅黑" w:hAnsi="微软雅黑" w:cs="宋体"/>
          <w:b/>
          <w:bCs/>
          <w:color w:val="000000"/>
          <w:kern w:val="36"/>
          <w:sz w:val="20"/>
          <w:szCs w:val="20"/>
        </w:rPr>
      </w:pPr>
      <w:r w:rsidRPr="001114AE">
        <w:rPr>
          <w:rFonts w:ascii="微软雅黑" w:eastAsia="微软雅黑" w:hAnsi="微软雅黑" w:cs="宋体" w:hint="eastAsia"/>
          <w:b/>
          <w:bCs/>
          <w:color w:val="000000"/>
          <w:kern w:val="36"/>
          <w:sz w:val="20"/>
          <w:szCs w:val="20"/>
        </w:rPr>
        <w:t>多层次手性物质的精准构筑重大研究计划2020年度项目指南</w:t>
      </w:r>
    </w:p>
    <w:p w:rsidR="001114AE" w:rsidRPr="001114AE" w:rsidRDefault="001114AE" w:rsidP="001114AE">
      <w:pPr>
        <w:widowControl/>
        <w:shd w:val="clear" w:color="auto" w:fill="FFFFFF"/>
        <w:spacing w:line="300" w:lineRule="atLeast"/>
        <w:jc w:val="center"/>
        <w:rPr>
          <w:rFonts w:ascii="微软雅黑" w:eastAsia="微软雅黑" w:hAnsi="微软雅黑" w:cs="宋体"/>
          <w:color w:val="000000"/>
          <w:kern w:val="0"/>
          <w:sz w:val="12"/>
          <w:szCs w:val="12"/>
        </w:rPr>
      </w:pPr>
      <w:r w:rsidRPr="001114AE">
        <w:rPr>
          <w:rFonts w:ascii="微软雅黑" w:eastAsia="微软雅黑" w:hAnsi="微软雅黑" w:cs="宋体" w:hint="eastAsia"/>
          <w:color w:val="000000"/>
          <w:kern w:val="0"/>
          <w:sz w:val="12"/>
          <w:szCs w:val="12"/>
        </w:rPr>
        <w:t>日期 2020-03-06　  来源：　  作者：　 【</w:t>
      </w:r>
      <w:hyperlink r:id="rId6" w:history="1">
        <w:r w:rsidRPr="001114AE">
          <w:rPr>
            <w:rFonts w:ascii="微软雅黑" w:eastAsia="微软雅黑" w:hAnsi="微软雅黑" w:cs="宋体" w:hint="eastAsia"/>
            <w:color w:val="333333"/>
            <w:kern w:val="0"/>
            <w:sz w:val="12"/>
          </w:rPr>
          <w:t>大</w:t>
        </w:r>
      </w:hyperlink>
      <w:r w:rsidRPr="001114AE">
        <w:rPr>
          <w:rFonts w:ascii="微软雅黑" w:eastAsia="微软雅黑" w:hAnsi="微软雅黑" w:cs="宋体" w:hint="eastAsia"/>
          <w:color w:val="000000"/>
          <w:kern w:val="0"/>
          <w:sz w:val="12"/>
        </w:rPr>
        <w:t> </w:t>
      </w:r>
      <w:hyperlink r:id="rId7" w:history="1">
        <w:r w:rsidRPr="001114AE">
          <w:rPr>
            <w:rFonts w:ascii="微软雅黑" w:eastAsia="微软雅黑" w:hAnsi="微软雅黑" w:cs="宋体" w:hint="eastAsia"/>
            <w:color w:val="333333"/>
            <w:kern w:val="0"/>
            <w:sz w:val="12"/>
          </w:rPr>
          <w:t>中</w:t>
        </w:r>
      </w:hyperlink>
      <w:r w:rsidRPr="001114AE">
        <w:rPr>
          <w:rFonts w:ascii="微软雅黑" w:eastAsia="微软雅黑" w:hAnsi="微软雅黑" w:cs="宋体" w:hint="eastAsia"/>
          <w:color w:val="000000"/>
          <w:kern w:val="0"/>
          <w:sz w:val="12"/>
        </w:rPr>
        <w:t> </w:t>
      </w:r>
      <w:hyperlink r:id="rId8" w:history="1">
        <w:r w:rsidRPr="001114AE">
          <w:rPr>
            <w:rFonts w:ascii="微软雅黑" w:eastAsia="微软雅黑" w:hAnsi="微软雅黑" w:cs="宋体" w:hint="eastAsia"/>
            <w:color w:val="333333"/>
            <w:kern w:val="0"/>
            <w:sz w:val="12"/>
          </w:rPr>
          <w:t>小</w:t>
        </w:r>
      </w:hyperlink>
      <w:r w:rsidRPr="001114AE">
        <w:rPr>
          <w:rFonts w:ascii="微软雅黑" w:eastAsia="微软雅黑" w:hAnsi="微软雅黑" w:cs="宋体" w:hint="eastAsia"/>
          <w:color w:val="000000"/>
          <w:kern w:val="0"/>
          <w:sz w:val="12"/>
          <w:szCs w:val="12"/>
        </w:rPr>
        <w:t>】　  【</w:t>
      </w:r>
      <w:hyperlink r:id="rId9" w:history="1">
        <w:r w:rsidRPr="001114AE">
          <w:rPr>
            <w:rFonts w:ascii="微软雅黑" w:eastAsia="微软雅黑" w:hAnsi="微软雅黑" w:cs="宋体" w:hint="eastAsia"/>
            <w:color w:val="333333"/>
            <w:kern w:val="0"/>
            <w:sz w:val="12"/>
          </w:rPr>
          <w:t>打印</w:t>
        </w:r>
      </w:hyperlink>
      <w:r w:rsidRPr="001114AE">
        <w:rPr>
          <w:rFonts w:ascii="微软雅黑" w:eastAsia="微软雅黑" w:hAnsi="微软雅黑" w:cs="宋体" w:hint="eastAsia"/>
          <w:color w:val="000000"/>
          <w:kern w:val="0"/>
          <w:sz w:val="12"/>
          <w:szCs w:val="12"/>
        </w:rPr>
        <w:t>】　  【</w:t>
      </w:r>
      <w:hyperlink r:id="rId10" w:history="1">
        <w:r w:rsidRPr="001114AE">
          <w:rPr>
            <w:rFonts w:ascii="微软雅黑" w:eastAsia="微软雅黑" w:hAnsi="微软雅黑" w:cs="宋体" w:hint="eastAsia"/>
            <w:color w:val="333333"/>
            <w:kern w:val="0"/>
            <w:sz w:val="12"/>
          </w:rPr>
          <w:t>关闭</w:t>
        </w:r>
      </w:hyperlink>
      <w:r w:rsidRPr="001114AE">
        <w:rPr>
          <w:rFonts w:ascii="微软雅黑" w:eastAsia="微软雅黑" w:hAnsi="微软雅黑" w:cs="宋体" w:hint="eastAsia"/>
          <w:color w:val="000000"/>
          <w:kern w:val="0"/>
          <w:sz w:val="12"/>
          <w:szCs w:val="12"/>
        </w:rPr>
        <w:t>】</w:t>
      </w:r>
    </w:p>
    <w:tbl>
      <w:tblPr>
        <w:tblW w:w="5000" w:type="pct"/>
        <w:tblCellSpacing w:w="0" w:type="dxa"/>
        <w:tblCellMar>
          <w:left w:w="0" w:type="dxa"/>
          <w:right w:w="0" w:type="dxa"/>
        </w:tblCellMar>
        <w:tblLook w:val="04A0"/>
      </w:tblPr>
      <w:tblGrid>
        <w:gridCol w:w="8306"/>
      </w:tblGrid>
      <w:tr w:rsidR="001114AE" w:rsidRPr="001114AE" w:rsidTr="001114AE">
        <w:trPr>
          <w:trHeight w:val="100"/>
          <w:tblCellSpacing w:w="0" w:type="dxa"/>
        </w:trPr>
        <w:tc>
          <w:tcPr>
            <w:tcW w:w="0" w:type="auto"/>
            <w:vAlign w:val="center"/>
            <w:hideMark/>
          </w:tcPr>
          <w:p w:rsidR="001114AE" w:rsidRPr="001114AE" w:rsidRDefault="001114AE" w:rsidP="001114AE">
            <w:pPr>
              <w:widowControl/>
              <w:jc w:val="left"/>
              <w:rPr>
                <w:rFonts w:ascii="宋体" w:eastAsia="宋体" w:hAnsi="宋体" w:cs="宋体"/>
                <w:kern w:val="0"/>
                <w:sz w:val="10"/>
                <w:szCs w:val="24"/>
              </w:rPr>
            </w:pPr>
          </w:p>
        </w:tc>
      </w:tr>
      <w:tr w:rsidR="001114AE" w:rsidRPr="001114AE" w:rsidTr="001114AE">
        <w:trPr>
          <w:tblCellSpacing w:w="0" w:type="dxa"/>
        </w:trPr>
        <w:tc>
          <w:tcPr>
            <w:tcW w:w="0" w:type="auto"/>
            <w:vAlign w:val="center"/>
            <w:hideMark/>
          </w:tcPr>
          <w:p w:rsidR="001114AE" w:rsidRPr="001114AE" w:rsidRDefault="001114AE" w:rsidP="001114AE">
            <w:pPr>
              <w:widowControl/>
              <w:jc w:val="center"/>
              <w:rPr>
                <w:rFonts w:ascii="宋体" w:eastAsia="宋体" w:hAnsi="宋体" w:cs="宋体"/>
                <w:kern w:val="0"/>
                <w:sz w:val="24"/>
                <w:szCs w:val="24"/>
              </w:rPr>
            </w:pPr>
          </w:p>
        </w:tc>
      </w:tr>
    </w:tbl>
    <w:p w:rsidR="001114AE" w:rsidRPr="00641692" w:rsidRDefault="001114AE" w:rsidP="001114AE">
      <w:pPr>
        <w:widowControl/>
        <w:shd w:val="clear" w:color="auto" w:fill="FFFFFF"/>
        <w:spacing w:line="325" w:lineRule="atLeast"/>
        <w:rPr>
          <w:rFonts w:ascii="宋体" w:eastAsia="宋体" w:hAnsi="宋体" w:cs="宋体"/>
          <w:kern w:val="0"/>
          <w:szCs w:val="21"/>
        </w:rPr>
      </w:pPr>
      <w:r w:rsidRPr="001114AE">
        <w:rPr>
          <w:rFonts w:ascii="微软雅黑" w:eastAsia="微软雅黑" w:hAnsi="微软雅黑" w:cs="宋体" w:hint="eastAsia"/>
          <w:color w:val="000000"/>
          <w:kern w:val="0"/>
          <w:sz w:val="13"/>
          <w:szCs w:val="13"/>
        </w:rPr>
        <w:t xml:space="preserve">　</w:t>
      </w:r>
      <w:r w:rsidRPr="00641692">
        <w:rPr>
          <w:rFonts w:ascii="微软雅黑" w:eastAsia="微软雅黑" w:hAnsi="微软雅黑" w:cs="宋体" w:hint="eastAsia"/>
          <w:color w:val="000000"/>
          <w:kern w:val="0"/>
          <w:szCs w:val="21"/>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获得单一镜像异构体高效和普适的方法；表征技术和理论的缺乏严重制约了手性材料的发展和应用。因此，开展多层次手性物质的精准构筑的研究具有重要意义，并有望为医药、农药、信息和材料领域提供核心技术支持。本重大研究计划将集合化学、物理、材料、生物等学科的优势力量，提升我国在手性科学领域的创新能力。</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一、科学目标</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二、核心科学问题</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（一）单一镜像异构体的精准构筑。</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（二）手性传递放大的机制与规律。</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（三）不同镜像异构体的手性效应与功能。</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三、2020年度重点资助研究方向</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本重大研究计划2020年拟围绕上述核心科学问题开展如下研究工作，鼓励开展多层次、跨尺度的手性物质构筑、表征或功能的融合与交叉研究：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lastRenderedPageBreak/>
        <w:t xml:space="preserve">　　（一）探索新的手性分子形式及其合成方法，探索手性合成选择性控制的新理念、新策略，探索合成生物学理念、大数据及人工智能等新技术在手性分子合成中的运用，开发高效的手性催化剂，发展手性功能分子的规模化生产的变革性技术。</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（二）设计新型手性大分子、手性超分子和手性材料，发展获得其单一镜像异构体的有效方法，研究分子以上层次手性物质的组装与结构，探索手性产生、传递、放大和调控的机制与规律。</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（三）研究手性物质在物理和生物等方面的性能，探索手性物质表征的新原理、新技术、新方法，阐释手性物质结构与其特性之间的关系，发展新的手性功能分子和材料。</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四、项目遴选的基本原则</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本重大研究计划以原始创新为首要目标。申请书应论述与项目指南最接近的科学问题和创新目标，同时要体现交叉研究的特征以及对解决核心科学问题和实现项目总体目标的贡献。</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科学问题明确、原始创新性强、学科交叉特征明显的申请项目，将以重点支持项目的方式予以资助；有创新研究思路、探索性强的申请项目，将以培育项目的方式予以资助。</w:t>
      </w:r>
      <w:r w:rsidRPr="00641692">
        <w:rPr>
          <w:rFonts w:ascii="微软雅黑" w:eastAsia="微软雅黑" w:hAnsi="微软雅黑" w:cs="宋体" w:hint="eastAsia"/>
          <w:b/>
          <w:bCs/>
          <w:color w:val="000000"/>
          <w:kern w:val="0"/>
          <w:szCs w:val="21"/>
        </w:rPr>
        <w:t>优先支持跨领域交叉的研究项目。不支持跟踪性和简单拓展性研究。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五、2020年度资助计划</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2020年度拟资助培育项目20-25项，直接费用资助强度为80-100万元/项，资助期限为3年，申请书中研究期限应填写“2021年1月1日-2023年12月31日”；拟资助重点支持项目4-6项，直接费用资助强度为300-400万元/项，资助期限为4年，申请书中研究期限应填写“2021年1月1日-2024年12月31日”。</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六、申报要求及注意事项</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（一）申请条件。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本重大研究计划项目申请人应当具备以下条件：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lastRenderedPageBreak/>
        <w:t xml:space="preserve">　　1. 具有承担基础研究课题的经历；</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 具有高级专业技术职务（职称）。</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在站博士后研究人员、正在攻读研究生学位以及无工作单位或者所在单位不是依托单位的人员不得作为申请人进行申请。</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（二）限项申请规定。</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 申请和承担项目总数的限制规定。</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641692">
        <w:rPr>
          <w:rFonts w:ascii="MS Gothic" w:eastAsia="MS Gothic" w:hAnsi="MS Gothic" w:cs="MS Gothic" w:hint="eastAsia"/>
          <w:color w:val="000000"/>
          <w:kern w:val="0"/>
          <w:szCs w:val="21"/>
        </w:rPr>
        <w:t> </w:t>
      </w:r>
      <w:r w:rsidRPr="00641692">
        <w:rPr>
          <w:rFonts w:ascii="微软雅黑" w:eastAsia="微软雅黑" w:hAnsi="微软雅黑" w:cs="宋体" w:hint="eastAsia"/>
          <w:color w:val="000000"/>
          <w:kern w:val="0"/>
          <w:szCs w:val="21"/>
        </w:rPr>
        <w:t>200</w:t>
      </w:r>
      <w:r w:rsidRPr="00641692">
        <w:rPr>
          <w:rFonts w:ascii="MS Gothic" w:eastAsia="MS Gothic" w:hAnsi="MS Gothic" w:cs="MS Gothic" w:hint="eastAsia"/>
          <w:color w:val="000000"/>
          <w:kern w:val="0"/>
          <w:szCs w:val="21"/>
        </w:rPr>
        <w:t> </w:t>
      </w:r>
      <w:r w:rsidRPr="00641692">
        <w:rPr>
          <w:rFonts w:ascii="微软雅黑" w:eastAsia="微软雅黑" w:hAnsi="微软雅黑" w:cs="微软雅黑" w:hint="eastAsia"/>
          <w:color w:val="000000"/>
          <w:kern w:val="0"/>
          <w:szCs w:val="21"/>
        </w:rPr>
        <w:t>万元</w:t>
      </w:r>
      <w:r w:rsidRPr="00641692">
        <w:rPr>
          <w:rFonts w:ascii="微软雅黑" w:eastAsia="微软雅黑" w:hAnsi="微软雅黑" w:cs="宋体" w:hint="eastAsia"/>
          <w:color w:val="000000"/>
          <w:kern w:val="0"/>
          <w:szCs w:val="21"/>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641692">
        <w:rPr>
          <w:rFonts w:ascii="MS Gothic" w:eastAsia="MS Gothic" w:hAnsi="MS Gothic" w:cs="MS Gothic" w:hint="eastAsia"/>
          <w:color w:val="000000"/>
          <w:kern w:val="0"/>
          <w:szCs w:val="21"/>
        </w:rPr>
        <w:t> </w:t>
      </w:r>
      <w:r w:rsidRPr="00641692">
        <w:rPr>
          <w:rFonts w:ascii="微软雅黑" w:eastAsia="微软雅黑" w:hAnsi="微软雅黑" w:cs="宋体" w:hint="eastAsia"/>
          <w:color w:val="000000"/>
          <w:kern w:val="0"/>
          <w:szCs w:val="21"/>
        </w:rPr>
        <w:t>1</w:t>
      </w:r>
      <w:r w:rsidRPr="00641692">
        <w:rPr>
          <w:rFonts w:ascii="MS Gothic" w:eastAsia="MS Gothic" w:hAnsi="MS Gothic" w:cs="MS Gothic" w:hint="eastAsia"/>
          <w:color w:val="000000"/>
          <w:kern w:val="0"/>
          <w:szCs w:val="21"/>
        </w:rPr>
        <w:t> </w:t>
      </w:r>
      <w:r w:rsidRPr="00641692">
        <w:rPr>
          <w:rFonts w:ascii="微软雅黑" w:eastAsia="微软雅黑" w:hAnsi="微软雅黑" w:cs="微软雅黑" w:hint="eastAsia"/>
          <w:color w:val="000000"/>
          <w:kern w:val="0"/>
          <w:szCs w:val="21"/>
        </w:rPr>
        <w:t>年的应急管理项目、原创探索计划项目以及资助期限超过</w:t>
      </w:r>
      <w:r w:rsidRPr="00641692">
        <w:rPr>
          <w:rFonts w:ascii="MS Gothic" w:eastAsia="MS Gothic" w:hAnsi="MS Gothic" w:cs="MS Gothic" w:hint="eastAsia"/>
          <w:color w:val="000000"/>
          <w:kern w:val="0"/>
          <w:szCs w:val="21"/>
        </w:rPr>
        <w:t> </w:t>
      </w:r>
      <w:r w:rsidRPr="00641692">
        <w:rPr>
          <w:rFonts w:ascii="微软雅黑" w:eastAsia="微软雅黑" w:hAnsi="微软雅黑" w:cs="宋体" w:hint="eastAsia"/>
          <w:color w:val="000000"/>
          <w:kern w:val="0"/>
          <w:szCs w:val="21"/>
        </w:rPr>
        <w:t>1</w:t>
      </w:r>
      <w:r w:rsidRPr="00641692">
        <w:rPr>
          <w:rFonts w:ascii="MS Gothic" w:eastAsia="MS Gothic" w:hAnsi="MS Gothic" w:cs="MS Gothic" w:hint="eastAsia"/>
          <w:color w:val="000000"/>
          <w:kern w:val="0"/>
          <w:szCs w:val="21"/>
        </w:rPr>
        <w:t> </w:t>
      </w:r>
      <w:r w:rsidRPr="00641692">
        <w:rPr>
          <w:rFonts w:ascii="微软雅黑" w:eastAsia="微软雅黑" w:hAnsi="微软雅黑" w:cs="微软雅黑" w:hint="eastAsia"/>
          <w:color w:val="000000"/>
          <w:kern w:val="0"/>
          <w:szCs w:val="21"/>
        </w:rPr>
        <w:t>年的专项项目</w:t>
      </w:r>
      <w:r w:rsidRPr="00641692">
        <w:rPr>
          <w:rFonts w:ascii="微软雅黑" w:eastAsia="微软雅黑" w:hAnsi="微软雅黑" w:cs="宋体" w:hint="eastAsia"/>
          <w:color w:val="000000"/>
          <w:kern w:val="0"/>
          <w:szCs w:val="21"/>
        </w:rPr>
        <w:t>[特殊说明的除外；应急管理项目中的局（室）委托任务及软课题研究项目、专项项目中的科技活动项目除外]。</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w:t>
      </w:r>
      <w:r w:rsidRPr="00641692">
        <w:rPr>
          <w:rFonts w:ascii="微软雅黑" w:eastAsia="微软雅黑" w:hAnsi="微软雅黑" w:cs="宋体" w:hint="eastAsia"/>
          <w:b/>
          <w:bCs/>
          <w:color w:val="000000"/>
          <w:kern w:val="0"/>
          <w:szCs w:val="21"/>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lastRenderedPageBreak/>
        <w:t xml:space="preserve">　　（2）不具有高级专业技术职务（职称）人员申请和承担项目总数：作为申请人申请和作为项目负责人正在承担的项目数合计限为</w:t>
      </w:r>
      <w:r w:rsidRPr="00641692">
        <w:rPr>
          <w:rFonts w:ascii="MS Gothic" w:eastAsia="MS Gothic" w:hAnsi="MS Gothic" w:cs="MS Gothic" w:hint="eastAsia"/>
          <w:color w:val="000000"/>
          <w:kern w:val="0"/>
          <w:szCs w:val="21"/>
        </w:rPr>
        <w:t> </w:t>
      </w:r>
      <w:r w:rsidRPr="00641692">
        <w:rPr>
          <w:rFonts w:ascii="微软雅黑" w:eastAsia="微软雅黑" w:hAnsi="微软雅黑" w:cs="宋体" w:hint="eastAsia"/>
          <w:color w:val="000000"/>
          <w:kern w:val="0"/>
          <w:szCs w:val="21"/>
        </w:rPr>
        <w:t>1</w:t>
      </w:r>
      <w:r w:rsidRPr="00641692">
        <w:rPr>
          <w:rFonts w:ascii="MS Gothic" w:eastAsia="MS Gothic" w:hAnsi="MS Gothic" w:cs="MS Gothic" w:hint="eastAsia"/>
          <w:color w:val="000000"/>
          <w:kern w:val="0"/>
          <w:szCs w:val="21"/>
        </w:rPr>
        <w:t> </w:t>
      </w:r>
      <w:r w:rsidRPr="00641692">
        <w:rPr>
          <w:rFonts w:ascii="微软雅黑" w:eastAsia="微软雅黑" w:hAnsi="微软雅黑" w:cs="微软雅黑" w:hint="eastAsia"/>
          <w:color w:val="000000"/>
          <w:kern w:val="0"/>
          <w:szCs w:val="21"/>
        </w:rPr>
        <w:t>项；</w:t>
      </w:r>
      <w:r w:rsidRPr="00641692">
        <w:rPr>
          <w:rFonts w:ascii="微软雅黑" w:eastAsia="微软雅黑" w:hAnsi="微软雅黑" w:cs="宋体" w:hint="eastAsia"/>
          <w:color w:val="000000"/>
          <w:kern w:val="0"/>
          <w:szCs w:val="21"/>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3. 计入申请和承担项目总数的部分项目类型的特殊要求。</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（3）国家重大科研仪器研制项目（部门推荐）获得资助后，项目负责人在准予结题前不得作为申请人申请重大研究计划项目。</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（4）原创探索计划项目从预申请开始直到自然科学基金委作出资助与否决定之前，不计入申请和承担总数范围；获资助后计入申请和承担总数范围。</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（三）申请注意事项。</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1.本重大研究计划纳入2020年度集中接收申请范围，试行无纸化申请。2020年度项目申请集中接收截止时间为4月20日16时。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2.项目申请书采用在线方式撰写。对申请人具体要求如下：</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lastRenderedPageBreak/>
        <w:t xml:space="preserve">　　（1）申请人在填报申请书前，应当认真阅读本项目指南和《2020年度国家自然科学基金项目指南》中申请须知和限项申请规定的相关内容，不符合项目指南和相关要求的申请项目不予受理。</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（3）申请人登录科学基金网络信息系统https://isisn.nsfc.gov.cn/（没有系统账号的申请人请向依托单位基金管理联系人申请开户），按照重大研究计划申请书的撰写提纲及相关要求撰写申请书。</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（4）申请书中的资助类别选择“重大研究计划”，亚类说明选择“重点支持项目”或“培育项目”，附注说明选择“多层次手性物质的精准构筑”，根据申请的具体研究内容选择相应的申请代码。</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w:t>
      </w:r>
      <w:r w:rsidRPr="00641692">
        <w:rPr>
          <w:rFonts w:ascii="微软雅黑" w:eastAsia="微软雅黑" w:hAnsi="微软雅黑" w:cs="宋体" w:hint="eastAsia"/>
          <w:b/>
          <w:bCs/>
          <w:color w:val="000000"/>
          <w:kern w:val="0"/>
          <w:szCs w:val="21"/>
        </w:rPr>
        <w:t>培育项目和重点支持项目的合作研究单位不得超过2个。</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（5）申请人应当在“立项依据与研究内容”部分首先论述与项目指南最接近的科学问题的关系，以及对解决核心科学问题和重大研究计划总体目标的贡献。</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项目申请书选题应符合本重大研究计划的实施原则，具有明确的关键科学问题。申请书的目标和内容应瞄准核心科学问题，突出有限目标，强调创新点与前沿基础科学问题的研究。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如果申请人已经承担与本重大研究计划相关的其他科技计划项目，应当在申请书正文的“研究基础与工作条件”部分论述申请项目与其他相关项目的区别与联系。</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（6）申请人应当认真阅读《2020年度国家自然科学基金项目指南》中预算编报要求的内容，严格按照《国家自然科学基金资助项目资金管理办法》《关于国家自然科学基金资</w:t>
      </w:r>
      <w:r w:rsidRPr="00641692">
        <w:rPr>
          <w:rFonts w:ascii="微软雅黑" w:eastAsia="微软雅黑" w:hAnsi="微软雅黑" w:cs="宋体" w:hint="eastAsia"/>
          <w:color w:val="000000"/>
          <w:kern w:val="0"/>
          <w:szCs w:val="21"/>
        </w:rPr>
        <w:lastRenderedPageBreak/>
        <w:t>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4.本重大研究计划咨询方式：</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国家自然科学基金委员会化学科学部一处</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联系电话：010-62328253</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（四）其他注意事项。</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1114AE" w:rsidRPr="00641692" w:rsidRDefault="001114AE" w:rsidP="001114AE">
      <w:pPr>
        <w:widowControl/>
        <w:shd w:val="clear" w:color="auto" w:fill="FFFFFF"/>
        <w:spacing w:line="325" w:lineRule="atLeast"/>
        <w:rPr>
          <w:rFonts w:ascii="微软雅黑" w:eastAsia="微软雅黑" w:hAnsi="微软雅黑" w:cs="宋体"/>
          <w:color w:val="000000"/>
          <w:kern w:val="0"/>
          <w:szCs w:val="21"/>
        </w:rPr>
      </w:pPr>
      <w:r w:rsidRPr="00641692">
        <w:rPr>
          <w:rFonts w:ascii="微软雅黑" w:eastAsia="微软雅黑" w:hAnsi="微软雅黑" w:cs="宋体" w:hint="eastAsia"/>
          <w:color w:val="000000"/>
          <w:kern w:val="0"/>
          <w:szCs w:val="21"/>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C763E3" w:rsidRPr="00641692" w:rsidRDefault="00C763E3">
      <w:pPr>
        <w:rPr>
          <w:szCs w:val="21"/>
        </w:rPr>
      </w:pPr>
    </w:p>
    <w:sectPr w:rsidR="00C763E3" w:rsidRPr="00641692" w:rsidSect="00C76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A7" w:rsidRDefault="00FE7DA7" w:rsidP="00641692">
      <w:r>
        <w:separator/>
      </w:r>
    </w:p>
  </w:endnote>
  <w:endnote w:type="continuationSeparator" w:id="1">
    <w:p w:rsidR="00FE7DA7" w:rsidRDefault="00FE7DA7" w:rsidP="006416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A7" w:rsidRDefault="00FE7DA7" w:rsidP="00641692">
      <w:r>
        <w:separator/>
      </w:r>
    </w:p>
  </w:footnote>
  <w:footnote w:type="continuationSeparator" w:id="1">
    <w:p w:rsidR="00FE7DA7" w:rsidRDefault="00FE7DA7" w:rsidP="00641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4AE"/>
    <w:rsid w:val="001114AE"/>
    <w:rsid w:val="00641692"/>
    <w:rsid w:val="00A814AF"/>
    <w:rsid w:val="00C763E3"/>
    <w:rsid w:val="00FE7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E3"/>
    <w:pPr>
      <w:widowControl w:val="0"/>
      <w:jc w:val="both"/>
    </w:pPr>
  </w:style>
  <w:style w:type="paragraph" w:styleId="1">
    <w:name w:val="heading 1"/>
    <w:basedOn w:val="a"/>
    <w:link w:val="1Char"/>
    <w:uiPriority w:val="9"/>
    <w:qFormat/>
    <w:rsid w:val="001114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14AE"/>
    <w:rPr>
      <w:rFonts w:ascii="宋体" w:eastAsia="宋体" w:hAnsi="宋体" w:cs="宋体"/>
      <w:b/>
      <w:bCs/>
      <w:kern w:val="36"/>
      <w:sz w:val="48"/>
      <w:szCs w:val="48"/>
    </w:rPr>
  </w:style>
  <w:style w:type="character" w:styleId="a3">
    <w:name w:val="Hyperlink"/>
    <w:basedOn w:val="a0"/>
    <w:uiPriority w:val="99"/>
    <w:semiHidden/>
    <w:unhideWhenUsed/>
    <w:rsid w:val="001114AE"/>
    <w:rPr>
      <w:color w:val="0000FF"/>
      <w:u w:val="single"/>
    </w:rPr>
  </w:style>
  <w:style w:type="character" w:customStyle="1" w:styleId="apple-converted-space">
    <w:name w:val="apple-converted-space"/>
    <w:basedOn w:val="a0"/>
    <w:rsid w:val="001114AE"/>
  </w:style>
  <w:style w:type="character" w:customStyle="1" w:styleId="normal105">
    <w:name w:val="normal105"/>
    <w:basedOn w:val="a0"/>
    <w:rsid w:val="001114AE"/>
  </w:style>
  <w:style w:type="paragraph" w:styleId="a4">
    <w:name w:val="Normal (Web)"/>
    <w:basedOn w:val="a"/>
    <w:uiPriority w:val="99"/>
    <w:semiHidden/>
    <w:unhideWhenUsed/>
    <w:rsid w:val="001114A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41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41692"/>
    <w:rPr>
      <w:sz w:val="18"/>
      <w:szCs w:val="18"/>
    </w:rPr>
  </w:style>
  <w:style w:type="paragraph" w:styleId="a6">
    <w:name w:val="footer"/>
    <w:basedOn w:val="a"/>
    <w:link w:val="Char0"/>
    <w:uiPriority w:val="99"/>
    <w:semiHidden/>
    <w:unhideWhenUsed/>
    <w:rsid w:val="0064169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41692"/>
    <w:rPr>
      <w:sz w:val="18"/>
      <w:szCs w:val="18"/>
    </w:rPr>
  </w:style>
</w:styles>
</file>

<file path=word/webSettings.xml><?xml version="1.0" encoding="utf-8"?>
<w:webSettings xmlns:r="http://schemas.openxmlformats.org/officeDocument/2006/relationships" xmlns:w="http://schemas.openxmlformats.org/wordprocessingml/2006/main">
  <w:divs>
    <w:div w:id="1367608657">
      <w:bodyDiv w:val="1"/>
      <w:marLeft w:val="0"/>
      <w:marRight w:val="0"/>
      <w:marTop w:val="0"/>
      <w:marBottom w:val="0"/>
      <w:divBdr>
        <w:top w:val="none" w:sz="0" w:space="0" w:color="auto"/>
        <w:left w:val="none" w:sz="0" w:space="0" w:color="auto"/>
        <w:bottom w:val="none" w:sz="0" w:space="0" w:color="auto"/>
        <w:right w:val="none" w:sz="0" w:space="0" w:color="auto"/>
      </w:divBdr>
      <w:divsChild>
        <w:div w:id="586573229">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4032</Characters>
  <Application>Microsoft Office Word</Application>
  <DocSecurity>0</DocSecurity>
  <Lines>33</Lines>
  <Paragraphs>9</Paragraphs>
  <ScaleCrop>false</ScaleCrop>
  <Company>微软中国</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2020-03-09T03:56:00Z</dcterms:created>
  <dcterms:modified xsi:type="dcterms:W3CDTF">2020-03-09T04:18:00Z</dcterms:modified>
</cp:coreProperties>
</file>