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D7" w:rsidRPr="00110AD7" w:rsidRDefault="00110AD7" w:rsidP="00110AD7">
      <w:pPr>
        <w:widowControl/>
        <w:shd w:val="clear" w:color="auto" w:fill="FFFFFF"/>
        <w:spacing w:line="400" w:lineRule="atLeast"/>
        <w:jc w:val="center"/>
        <w:outlineLvl w:val="0"/>
        <w:rPr>
          <w:rFonts w:ascii="微软雅黑" w:eastAsia="微软雅黑" w:hAnsi="微软雅黑" w:cs="宋体"/>
          <w:b/>
          <w:bCs/>
          <w:color w:val="000000"/>
          <w:kern w:val="36"/>
          <w:sz w:val="20"/>
          <w:szCs w:val="20"/>
        </w:rPr>
      </w:pPr>
      <w:r w:rsidRPr="00110AD7">
        <w:rPr>
          <w:rFonts w:ascii="微软雅黑" w:eastAsia="微软雅黑" w:hAnsi="微软雅黑" w:cs="宋体" w:hint="eastAsia"/>
          <w:b/>
          <w:bCs/>
          <w:color w:val="000000"/>
          <w:kern w:val="36"/>
          <w:sz w:val="20"/>
          <w:szCs w:val="20"/>
        </w:rPr>
        <w:t>细胞器互作网络及其功能研究重大研究计划2020年度项目指南</w:t>
      </w:r>
    </w:p>
    <w:p w:rsidR="00110AD7" w:rsidRPr="00110AD7" w:rsidRDefault="00110AD7" w:rsidP="00110AD7">
      <w:pPr>
        <w:widowControl/>
        <w:shd w:val="clear" w:color="auto" w:fill="FFFFFF"/>
        <w:spacing w:line="300" w:lineRule="atLeast"/>
        <w:jc w:val="center"/>
        <w:rPr>
          <w:rFonts w:ascii="微软雅黑" w:eastAsia="微软雅黑" w:hAnsi="微软雅黑" w:cs="宋体"/>
          <w:color w:val="000000"/>
          <w:kern w:val="0"/>
          <w:sz w:val="12"/>
          <w:szCs w:val="12"/>
        </w:rPr>
      </w:pPr>
      <w:r w:rsidRPr="00110AD7">
        <w:rPr>
          <w:rFonts w:ascii="微软雅黑" w:eastAsia="微软雅黑" w:hAnsi="微软雅黑" w:cs="宋体" w:hint="eastAsia"/>
          <w:color w:val="000000"/>
          <w:kern w:val="0"/>
          <w:sz w:val="12"/>
          <w:szCs w:val="12"/>
        </w:rPr>
        <w:t>日期 2020-03-06　  来源：　  作者：　 【</w:t>
      </w:r>
      <w:hyperlink r:id="rId6" w:history="1">
        <w:r w:rsidRPr="00110AD7">
          <w:rPr>
            <w:rFonts w:ascii="微软雅黑" w:eastAsia="微软雅黑" w:hAnsi="微软雅黑" w:cs="宋体" w:hint="eastAsia"/>
            <w:color w:val="333333"/>
            <w:kern w:val="0"/>
            <w:sz w:val="12"/>
          </w:rPr>
          <w:t>大</w:t>
        </w:r>
      </w:hyperlink>
      <w:r w:rsidRPr="00110AD7">
        <w:rPr>
          <w:rFonts w:ascii="微软雅黑" w:eastAsia="微软雅黑" w:hAnsi="微软雅黑" w:cs="宋体" w:hint="eastAsia"/>
          <w:color w:val="000000"/>
          <w:kern w:val="0"/>
          <w:sz w:val="12"/>
        </w:rPr>
        <w:t> </w:t>
      </w:r>
      <w:hyperlink r:id="rId7" w:history="1">
        <w:r w:rsidRPr="00110AD7">
          <w:rPr>
            <w:rFonts w:ascii="微软雅黑" w:eastAsia="微软雅黑" w:hAnsi="微软雅黑" w:cs="宋体" w:hint="eastAsia"/>
            <w:color w:val="333333"/>
            <w:kern w:val="0"/>
            <w:sz w:val="12"/>
          </w:rPr>
          <w:t>中</w:t>
        </w:r>
      </w:hyperlink>
      <w:r w:rsidRPr="00110AD7">
        <w:rPr>
          <w:rFonts w:ascii="微软雅黑" w:eastAsia="微软雅黑" w:hAnsi="微软雅黑" w:cs="宋体" w:hint="eastAsia"/>
          <w:color w:val="000000"/>
          <w:kern w:val="0"/>
          <w:sz w:val="12"/>
        </w:rPr>
        <w:t> </w:t>
      </w:r>
      <w:hyperlink r:id="rId8" w:history="1">
        <w:r w:rsidRPr="00110AD7">
          <w:rPr>
            <w:rFonts w:ascii="微软雅黑" w:eastAsia="微软雅黑" w:hAnsi="微软雅黑" w:cs="宋体" w:hint="eastAsia"/>
            <w:color w:val="333333"/>
            <w:kern w:val="0"/>
            <w:sz w:val="12"/>
          </w:rPr>
          <w:t>小</w:t>
        </w:r>
      </w:hyperlink>
      <w:r w:rsidRPr="00110AD7">
        <w:rPr>
          <w:rFonts w:ascii="微软雅黑" w:eastAsia="微软雅黑" w:hAnsi="微软雅黑" w:cs="宋体" w:hint="eastAsia"/>
          <w:color w:val="000000"/>
          <w:kern w:val="0"/>
          <w:sz w:val="12"/>
          <w:szCs w:val="12"/>
        </w:rPr>
        <w:t>】　  【</w:t>
      </w:r>
      <w:hyperlink r:id="rId9" w:history="1">
        <w:r w:rsidRPr="00110AD7">
          <w:rPr>
            <w:rFonts w:ascii="微软雅黑" w:eastAsia="微软雅黑" w:hAnsi="微软雅黑" w:cs="宋体" w:hint="eastAsia"/>
            <w:color w:val="333333"/>
            <w:kern w:val="0"/>
            <w:sz w:val="12"/>
          </w:rPr>
          <w:t>打印</w:t>
        </w:r>
      </w:hyperlink>
      <w:r w:rsidRPr="00110AD7">
        <w:rPr>
          <w:rFonts w:ascii="微软雅黑" w:eastAsia="微软雅黑" w:hAnsi="微软雅黑" w:cs="宋体" w:hint="eastAsia"/>
          <w:color w:val="000000"/>
          <w:kern w:val="0"/>
          <w:sz w:val="12"/>
          <w:szCs w:val="12"/>
        </w:rPr>
        <w:t>】　  【</w:t>
      </w:r>
      <w:hyperlink r:id="rId10" w:history="1">
        <w:r w:rsidRPr="00110AD7">
          <w:rPr>
            <w:rFonts w:ascii="微软雅黑" w:eastAsia="微软雅黑" w:hAnsi="微软雅黑" w:cs="宋体" w:hint="eastAsia"/>
            <w:color w:val="333333"/>
            <w:kern w:val="0"/>
            <w:sz w:val="12"/>
          </w:rPr>
          <w:t>关闭</w:t>
        </w:r>
      </w:hyperlink>
      <w:r w:rsidRPr="00110AD7">
        <w:rPr>
          <w:rFonts w:ascii="微软雅黑" w:eastAsia="微软雅黑" w:hAnsi="微软雅黑" w:cs="宋体" w:hint="eastAsia"/>
          <w:color w:val="000000"/>
          <w:kern w:val="0"/>
          <w:sz w:val="12"/>
          <w:szCs w:val="12"/>
        </w:rPr>
        <w:t>】</w:t>
      </w:r>
    </w:p>
    <w:tbl>
      <w:tblPr>
        <w:tblW w:w="5000" w:type="pct"/>
        <w:tblCellSpacing w:w="0" w:type="dxa"/>
        <w:tblCellMar>
          <w:left w:w="0" w:type="dxa"/>
          <w:right w:w="0" w:type="dxa"/>
        </w:tblCellMar>
        <w:tblLook w:val="04A0"/>
      </w:tblPr>
      <w:tblGrid>
        <w:gridCol w:w="8306"/>
      </w:tblGrid>
      <w:tr w:rsidR="00110AD7" w:rsidRPr="00110AD7" w:rsidTr="00110AD7">
        <w:trPr>
          <w:trHeight w:val="100"/>
          <w:tblCellSpacing w:w="0" w:type="dxa"/>
        </w:trPr>
        <w:tc>
          <w:tcPr>
            <w:tcW w:w="0" w:type="auto"/>
            <w:vAlign w:val="center"/>
            <w:hideMark/>
          </w:tcPr>
          <w:p w:rsidR="00110AD7" w:rsidRPr="00110AD7" w:rsidRDefault="00110AD7" w:rsidP="00110AD7">
            <w:pPr>
              <w:widowControl/>
              <w:jc w:val="left"/>
              <w:rPr>
                <w:rFonts w:ascii="宋体" w:eastAsia="宋体" w:hAnsi="宋体" w:cs="宋体"/>
                <w:kern w:val="0"/>
                <w:sz w:val="10"/>
                <w:szCs w:val="24"/>
              </w:rPr>
            </w:pPr>
          </w:p>
        </w:tc>
      </w:tr>
      <w:tr w:rsidR="00110AD7" w:rsidRPr="00110AD7" w:rsidTr="00110AD7">
        <w:trPr>
          <w:tblCellSpacing w:w="0" w:type="dxa"/>
        </w:trPr>
        <w:tc>
          <w:tcPr>
            <w:tcW w:w="0" w:type="auto"/>
            <w:vAlign w:val="center"/>
            <w:hideMark/>
          </w:tcPr>
          <w:p w:rsidR="00110AD7" w:rsidRPr="00110AD7" w:rsidRDefault="00110AD7" w:rsidP="00110AD7">
            <w:pPr>
              <w:widowControl/>
              <w:jc w:val="center"/>
              <w:rPr>
                <w:rFonts w:ascii="宋体" w:eastAsia="宋体" w:hAnsi="宋体" w:cs="宋体"/>
                <w:kern w:val="0"/>
                <w:sz w:val="24"/>
                <w:szCs w:val="24"/>
              </w:rPr>
            </w:pPr>
          </w:p>
        </w:tc>
      </w:tr>
    </w:tbl>
    <w:p w:rsidR="00110AD7" w:rsidRPr="008F2965" w:rsidRDefault="00110AD7" w:rsidP="00110AD7">
      <w:pPr>
        <w:widowControl/>
        <w:shd w:val="clear" w:color="auto" w:fill="FFFFFF"/>
        <w:spacing w:line="325" w:lineRule="atLeast"/>
        <w:rPr>
          <w:rFonts w:ascii="宋体" w:eastAsia="宋体" w:hAnsi="宋体" w:cs="宋体"/>
          <w:kern w:val="0"/>
          <w:szCs w:val="21"/>
        </w:rPr>
      </w:pPr>
      <w:r w:rsidRPr="00110AD7">
        <w:rPr>
          <w:rFonts w:ascii="微软雅黑" w:eastAsia="微软雅黑" w:hAnsi="微软雅黑" w:cs="宋体" w:hint="eastAsia"/>
          <w:color w:val="000000"/>
          <w:kern w:val="0"/>
          <w:sz w:val="13"/>
          <w:szCs w:val="13"/>
        </w:rPr>
        <w:t xml:space="preserve">　　</w:t>
      </w:r>
      <w:r w:rsidRPr="008F2965">
        <w:rPr>
          <w:rFonts w:ascii="微软雅黑" w:eastAsia="微软雅黑" w:hAnsi="微软雅黑" w:cs="宋体" w:hint="eastAsia"/>
          <w:color w:val="000000"/>
          <w:kern w:val="0"/>
          <w:szCs w:val="21"/>
        </w:rPr>
        <w:t>经典的生物化学与分子生物学始于单个基因及其编码蛋白质的研究，盛于基因互作图谱和蛋白质互作网络的解析，从而开始全面、系统地了解生命过程。而真核细胞的生命活动通过细胞器的空间区域化和功能特异化，使得不同的细胞活动高效有序地进行。细胞器互作网络及其功能研究重大研究计划所指的细胞器是具有特定形态和功能的膜性结构，是真核细胞执行生命活动的功能区域。每种细胞器均有其特化的功能，但同时它们之间发生相互作用，通过相互协调来完成一系列重要生理功能。细胞器的精细分工、相互协作和密切接触，形成细胞器互作网络，实现快速的物质交换和信息交流，执行不同条件下细胞生命活动的多种生物学过程。细胞器互作网络的紊乱与多种疾病的发生发展密切相关。然而，我们对细胞器互作的方式、机制和功能目前尚知之甚少。</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本重大研究计划拟突破以往针对单个细胞器进行研究的局限，发展创新性技术方法，研究不同条件下细胞器之间的互作方式，解析介导细胞器互作的分子机器及其调节机制，揭示细胞器互作在物质转运与利用、细胞器稳态调控等方面的作用，从不同细胞器互作网络、功能协同的角度，系统综合地解析复杂生命活动的调控机制，进而理解细胞器互作在细胞、器官、个体水平的生理功能和在疾病发生中的作用。</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一、科学目标</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以内质网、线粒体、溶酶体、高尔基体、叶绿体等细胞器（包括细胞质膜、核膜等膜性结构）之间的互作为研究主线，发现新的细胞器互作方式，阐明细胞器互作的分子机制和生物学效应，绘制细胞器互作网络图谱，阐明细胞器互作网络的建立、维持、动态变化及其调控机制，揭示细胞器互作网络的生理、病理功能。</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二、核心科学问题</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lastRenderedPageBreak/>
        <w:t xml:space="preserve">　　细胞器互作网络的形成、调控及其在生命过程中的功能。</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三、2020年度重点资助研究方向</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以内质网、线粒体、溶酶体、高尔基体、叶绿体等细胞器（包括细胞质膜、核膜等膜性结构）之间的互作为研究主线，本重大研究计划2020年度重点资助以下几个方向：</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(一) 培育项目。</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1.细胞器互作的发现、鉴定及网络绘制。</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（1）建立和发展研究细胞器互作的新技术和新方法；</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（2）发现和鉴定细胞器之间新的互作方式；</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（3）发展解析细胞器互作的信息处理系统，绘制细胞器互作网络图。</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2.细胞器互作网络的建立和维持机制。</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（1）筛选和发现介导细胞器互作的关键分子（包括蛋白质和脂质），阐明其作用机制；</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（2）发展研究细胞器互作建立和维持的新技术新方法，如断层重构、体外重组等；</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（3）发现参与细胞器互作网络的新型膜性细胞器及细胞器的新功能。</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3.细胞器互作的动态调控机制。</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（1）发展实时、定量的示踪技术，描绘细胞器互作的动态变化特征；</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（2）研究细胞内外环境变化对细胞器互作动态的调控及其关键分子；</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（3）阐明细胞器运动在细胞器互作中的作用。</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4.细胞器互作的生理病理功能。</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（1）揭示细胞器互作在物质转运、信号传递、细胞器结构和功能维持中的作用，及其对细胞生长、代谢和命运决定的影响；</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（2）阐述细胞器互作在组织器官稳态和个体发育、衰老中的生理作用；</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（3）解析细胞器互作紊乱在相关疾病发生发展中的作用。</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lastRenderedPageBreak/>
        <w:t xml:space="preserve">　　(二)集成项目。</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本重大研究计划于2020年将开始集成，本年度集成方向为：内吞、自噬、细胞迁移等过程中细胞器互作网络的绘制及功能。围绕新型细胞器及细胞器互作（如内质网-自噬小体互作等）的新颖功能，发展及运用先进成像技术，结合生化、遗传等手段，全面描绘特定细胞器互作的调控网络，深入揭示其生理病理功能。</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四、遴选项目的基本原则</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1.创新性：申请人应根据本重大研究计划的科学目标提出项目申请，申请书应明确阐述拟研究科学问题的意义并提出可验证的创新性科学假说，研究成果应对认识细胞器互作网络及其功能有清晰的新贡献；</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2.新技术方法：本重大研究计划鼓励研究和发展细胞器互作网络及其功能研究所需新技术和新方法，优先支持通过研发和运用新技术方法开展细胞器互作研究的项目申请；</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3.研究申请必须符合本重大研究计划所设定的科学目标，围绕核心科学问题，选择某一重点资助研究方向进行研究。</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五、2020年度资助计划</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2020年度拟资助培育项目10-15项, 资助期限为3年，直接费用资助强度约为80-100万元/项，优先支持探索性强、有望开拓新方向的研究申请，培育项目申请书中研究期限应填写为“2021年1月1日-2023年12月31日”；拟资助集成项目1项，资助期限为2年，直接费用资助强度约为800-1000万元/项，集成项目申请书中研究期限应填写“2021年1月1日-2022年12月31日”。</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六、申报要求及注意事项</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（一）申请条件。</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本重大研究计划项目申请人应当具备以下条件：</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lastRenderedPageBreak/>
        <w:t xml:space="preserve">　　1.具有承担基础研究课题的经历；</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2.具有高级专业技术职务（职称）；</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在站博士后研究人员以及正在攻读研究生学位的人员不得申请。</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（二）限项申请规定。</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 申请和承担项目总数的限制规定。</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8F2965">
        <w:rPr>
          <w:rFonts w:ascii="MS Gothic" w:eastAsia="MS Gothic" w:hAnsi="MS Gothic" w:cs="MS Gothic" w:hint="eastAsia"/>
          <w:color w:val="000000"/>
          <w:kern w:val="0"/>
          <w:szCs w:val="21"/>
        </w:rPr>
        <w:t> </w:t>
      </w:r>
      <w:r w:rsidRPr="008F2965">
        <w:rPr>
          <w:rFonts w:ascii="微软雅黑" w:eastAsia="微软雅黑" w:hAnsi="微软雅黑" w:cs="宋体" w:hint="eastAsia"/>
          <w:color w:val="000000"/>
          <w:kern w:val="0"/>
          <w:szCs w:val="21"/>
        </w:rPr>
        <w:t>200</w:t>
      </w:r>
      <w:r w:rsidRPr="008F2965">
        <w:rPr>
          <w:rFonts w:ascii="MS Gothic" w:eastAsia="MS Gothic" w:hAnsi="MS Gothic" w:cs="MS Gothic" w:hint="eastAsia"/>
          <w:color w:val="000000"/>
          <w:kern w:val="0"/>
          <w:szCs w:val="21"/>
        </w:rPr>
        <w:t> </w:t>
      </w:r>
      <w:r w:rsidRPr="008F2965">
        <w:rPr>
          <w:rFonts w:ascii="微软雅黑" w:eastAsia="微软雅黑" w:hAnsi="微软雅黑" w:cs="微软雅黑" w:hint="eastAsia"/>
          <w:color w:val="000000"/>
          <w:kern w:val="0"/>
          <w:szCs w:val="21"/>
        </w:rPr>
        <w:t>万元</w:t>
      </w:r>
      <w:r w:rsidRPr="008F2965">
        <w:rPr>
          <w:rFonts w:ascii="微软雅黑" w:eastAsia="微软雅黑" w:hAnsi="微软雅黑" w:cs="宋体" w:hint="eastAsia"/>
          <w:color w:val="000000"/>
          <w:kern w:val="0"/>
          <w:szCs w:val="21"/>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8F2965">
        <w:rPr>
          <w:rFonts w:ascii="MS Gothic" w:eastAsia="MS Gothic" w:hAnsi="MS Gothic" w:cs="MS Gothic" w:hint="eastAsia"/>
          <w:color w:val="000000"/>
          <w:kern w:val="0"/>
          <w:szCs w:val="21"/>
        </w:rPr>
        <w:t> </w:t>
      </w:r>
      <w:r w:rsidRPr="008F2965">
        <w:rPr>
          <w:rFonts w:ascii="微软雅黑" w:eastAsia="微软雅黑" w:hAnsi="微软雅黑" w:cs="宋体" w:hint="eastAsia"/>
          <w:color w:val="000000"/>
          <w:kern w:val="0"/>
          <w:szCs w:val="21"/>
        </w:rPr>
        <w:t>1</w:t>
      </w:r>
      <w:r w:rsidRPr="008F2965">
        <w:rPr>
          <w:rFonts w:ascii="MS Gothic" w:eastAsia="MS Gothic" w:hAnsi="MS Gothic" w:cs="MS Gothic" w:hint="eastAsia"/>
          <w:color w:val="000000"/>
          <w:kern w:val="0"/>
          <w:szCs w:val="21"/>
        </w:rPr>
        <w:t> </w:t>
      </w:r>
      <w:r w:rsidRPr="008F2965">
        <w:rPr>
          <w:rFonts w:ascii="微软雅黑" w:eastAsia="微软雅黑" w:hAnsi="微软雅黑" w:cs="微软雅黑" w:hint="eastAsia"/>
          <w:color w:val="000000"/>
          <w:kern w:val="0"/>
          <w:szCs w:val="21"/>
        </w:rPr>
        <w:t>年的应急管理项目、原创探索计划项目以及资助期限超过</w:t>
      </w:r>
      <w:r w:rsidRPr="008F2965">
        <w:rPr>
          <w:rFonts w:ascii="MS Gothic" w:eastAsia="MS Gothic" w:hAnsi="MS Gothic" w:cs="MS Gothic" w:hint="eastAsia"/>
          <w:color w:val="000000"/>
          <w:kern w:val="0"/>
          <w:szCs w:val="21"/>
        </w:rPr>
        <w:t> </w:t>
      </w:r>
      <w:r w:rsidRPr="008F2965">
        <w:rPr>
          <w:rFonts w:ascii="微软雅黑" w:eastAsia="微软雅黑" w:hAnsi="微软雅黑" w:cs="宋体" w:hint="eastAsia"/>
          <w:color w:val="000000"/>
          <w:kern w:val="0"/>
          <w:szCs w:val="21"/>
        </w:rPr>
        <w:t>1</w:t>
      </w:r>
      <w:r w:rsidRPr="008F2965">
        <w:rPr>
          <w:rFonts w:ascii="MS Gothic" w:eastAsia="MS Gothic" w:hAnsi="MS Gothic" w:cs="MS Gothic" w:hint="eastAsia"/>
          <w:color w:val="000000"/>
          <w:kern w:val="0"/>
          <w:szCs w:val="21"/>
        </w:rPr>
        <w:t> </w:t>
      </w:r>
      <w:r w:rsidRPr="008F2965">
        <w:rPr>
          <w:rFonts w:ascii="微软雅黑" w:eastAsia="微软雅黑" w:hAnsi="微软雅黑" w:cs="微软雅黑" w:hint="eastAsia"/>
          <w:color w:val="000000"/>
          <w:kern w:val="0"/>
          <w:szCs w:val="21"/>
        </w:rPr>
        <w:t>年的专项项目</w:t>
      </w:r>
      <w:r w:rsidRPr="008F2965">
        <w:rPr>
          <w:rFonts w:ascii="微软雅黑" w:eastAsia="微软雅黑" w:hAnsi="微软雅黑" w:cs="宋体" w:hint="eastAsia"/>
          <w:color w:val="000000"/>
          <w:kern w:val="0"/>
          <w:szCs w:val="21"/>
        </w:rPr>
        <w:t>[特殊说明的除外；应急管理项目中的局（室）委托任务及软课题研究项目、专项项目中的科技活动项目除外]。</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w:t>
      </w:r>
      <w:r w:rsidRPr="008F2965">
        <w:rPr>
          <w:rFonts w:ascii="微软雅黑" w:eastAsia="微软雅黑" w:hAnsi="微软雅黑" w:cs="宋体" w:hint="eastAsia"/>
          <w:b/>
          <w:bCs/>
          <w:color w:val="000000"/>
          <w:kern w:val="0"/>
          <w:szCs w:val="21"/>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lastRenderedPageBreak/>
        <w:t xml:space="preserve">　　（2）不具有高级专业技术职务（职称）人员申请和承担项目总数：作为申请人申请和作为项目负责人正在承担的项目数合计限为</w:t>
      </w:r>
      <w:r w:rsidRPr="008F2965">
        <w:rPr>
          <w:rFonts w:ascii="MS Gothic" w:eastAsia="MS Gothic" w:hAnsi="MS Gothic" w:cs="MS Gothic" w:hint="eastAsia"/>
          <w:color w:val="000000"/>
          <w:kern w:val="0"/>
          <w:szCs w:val="21"/>
        </w:rPr>
        <w:t> </w:t>
      </w:r>
      <w:r w:rsidRPr="008F2965">
        <w:rPr>
          <w:rFonts w:ascii="微软雅黑" w:eastAsia="微软雅黑" w:hAnsi="微软雅黑" w:cs="宋体" w:hint="eastAsia"/>
          <w:color w:val="000000"/>
          <w:kern w:val="0"/>
          <w:szCs w:val="21"/>
        </w:rPr>
        <w:t>1</w:t>
      </w:r>
      <w:r w:rsidRPr="008F2965">
        <w:rPr>
          <w:rFonts w:ascii="MS Gothic" w:eastAsia="MS Gothic" w:hAnsi="MS Gothic" w:cs="MS Gothic" w:hint="eastAsia"/>
          <w:color w:val="000000"/>
          <w:kern w:val="0"/>
          <w:szCs w:val="21"/>
        </w:rPr>
        <w:t> </w:t>
      </w:r>
      <w:r w:rsidRPr="008F2965">
        <w:rPr>
          <w:rFonts w:ascii="微软雅黑" w:eastAsia="微软雅黑" w:hAnsi="微软雅黑" w:cs="微软雅黑" w:hint="eastAsia"/>
          <w:color w:val="000000"/>
          <w:kern w:val="0"/>
          <w:szCs w:val="21"/>
        </w:rPr>
        <w:t>项；</w:t>
      </w:r>
      <w:r w:rsidRPr="008F2965">
        <w:rPr>
          <w:rFonts w:ascii="微软雅黑" w:eastAsia="微软雅黑" w:hAnsi="微软雅黑" w:cs="宋体" w:hint="eastAsia"/>
          <w:color w:val="000000"/>
          <w:kern w:val="0"/>
          <w:szCs w:val="21"/>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 计入申请和承担项目总数的部分项目类型的特殊要求。</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（3）国家重大科研仪器研制项目（部门推荐）获得资助后，项目负责人在准予结题前不得作为申请人申请重大研究计划项目。</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（4）原创探索计划项目从预申请开始直到自然科学基金委作出资助与否决定之前，不计入申请和承担总数范围；获资助后计入申请和承担总数范围。</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（三）申请注意事项。</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1.本重大研究计划纳入2020年度集中接收申请范围，试行无纸化申请。2020年度项目申请集中接收截止时间为4月20日16时。</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2.本重大研究计划项目申请书采用在线方式撰写。对申请人具体要求如下：</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（1）申请人在填报申请书前，应当认真阅读本项目指南和《2020年度国家自然科学基金项目指南》中申请须知和限项申请规定的相关内容，不符合项目指南和相关要求的申请项目不予受理。</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（2）本重大研究计划旨在紧密围绕核心科学问题和项目指南公布的拟资助研究方向，自行拟定项目名称、科学目标、研究内容、技术路线和相应的研究经费等。</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（3）申请人登录科学基金网络信息系统https://isisn.nsfc.gov.cn/（没有系统账号的申请人请向依托单位基金管理联系人申请开户），按照撰写提纲及相关要求撰写申请书。</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4）申请书中的资助类别选择“重大研究计划”，亚类说明选择“集成项目”或“培育项目”，附注说明选择“细胞器互作网络及其功能研究”，根据申请的具体研究内容选择相应的申请代码。以上选择不准确或未选择的项目申请将不予受理。</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w:t>
      </w:r>
      <w:r w:rsidRPr="008F2965">
        <w:rPr>
          <w:rFonts w:ascii="微软雅黑" w:eastAsia="微软雅黑" w:hAnsi="微软雅黑" w:cs="宋体" w:hint="eastAsia"/>
          <w:b/>
          <w:bCs/>
          <w:color w:val="000000"/>
          <w:kern w:val="0"/>
          <w:szCs w:val="21"/>
        </w:rPr>
        <w:t>培育项目的合作研究单位不得超过2个。集成项目的合作研究单位不得超过4个。</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5）申请人应当按照重大研究计划申请书的撰写提纲撰写申请书，在“立项依据与研究内容”部分，需要首先说明本次申请符合本重大研究计划指南中哪一个重点资助的研究方向。在论述部分，应明确提出假说，论述其科学意义和依据，以及对解决本重大研究计划核心科学问题、实现本重大研究计划科学目标的贡献。</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如果申请人已经承担与本重大研究计划相关的其他科技计划项目，应当在申请书正文的“研究基础与工作条件”部分论述申请项目与其他相关项目的区别与联系。</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4. 本重大研究计划咨询方式：</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国家自然科学基金委员会生命科学部生物学二处</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联系电话：010-62329240</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（四）其他注意事项。</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110AD7" w:rsidRPr="008F2965" w:rsidRDefault="00110AD7" w:rsidP="00110AD7">
      <w:pPr>
        <w:widowControl/>
        <w:shd w:val="clear" w:color="auto" w:fill="FFFFFF"/>
        <w:spacing w:line="325" w:lineRule="atLeast"/>
        <w:rPr>
          <w:rFonts w:ascii="微软雅黑" w:eastAsia="微软雅黑" w:hAnsi="微软雅黑" w:cs="宋体"/>
          <w:color w:val="000000"/>
          <w:kern w:val="0"/>
          <w:szCs w:val="21"/>
        </w:rPr>
      </w:pPr>
      <w:r w:rsidRPr="008F2965">
        <w:rPr>
          <w:rFonts w:ascii="微软雅黑" w:eastAsia="微软雅黑" w:hAnsi="微软雅黑" w:cs="宋体" w:hint="eastAsia"/>
          <w:color w:val="000000"/>
          <w:kern w:val="0"/>
          <w:szCs w:val="21"/>
        </w:rPr>
        <w:t xml:space="preserve">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并认真开展学术交流。</w:t>
      </w:r>
    </w:p>
    <w:p w:rsidR="00C763E3" w:rsidRPr="00110AD7" w:rsidRDefault="00C763E3"/>
    <w:sectPr w:rsidR="00C763E3" w:rsidRPr="00110AD7" w:rsidSect="00C763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F76" w:rsidRDefault="00990F76" w:rsidP="008F2965">
      <w:r>
        <w:separator/>
      </w:r>
    </w:p>
  </w:endnote>
  <w:endnote w:type="continuationSeparator" w:id="1">
    <w:p w:rsidR="00990F76" w:rsidRDefault="00990F76" w:rsidP="008F29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F76" w:rsidRDefault="00990F76" w:rsidP="008F2965">
      <w:r>
        <w:separator/>
      </w:r>
    </w:p>
  </w:footnote>
  <w:footnote w:type="continuationSeparator" w:id="1">
    <w:p w:rsidR="00990F76" w:rsidRDefault="00990F76" w:rsidP="008F2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0AD7"/>
    <w:rsid w:val="00110AD7"/>
    <w:rsid w:val="008F2965"/>
    <w:rsid w:val="008F614F"/>
    <w:rsid w:val="00990F76"/>
    <w:rsid w:val="00C763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E3"/>
    <w:pPr>
      <w:widowControl w:val="0"/>
      <w:jc w:val="both"/>
    </w:pPr>
  </w:style>
  <w:style w:type="paragraph" w:styleId="1">
    <w:name w:val="heading 1"/>
    <w:basedOn w:val="a"/>
    <w:link w:val="1Char"/>
    <w:uiPriority w:val="9"/>
    <w:qFormat/>
    <w:rsid w:val="00110A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0AD7"/>
    <w:rPr>
      <w:rFonts w:ascii="宋体" w:eastAsia="宋体" w:hAnsi="宋体" w:cs="宋体"/>
      <w:b/>
      <w:bCs/>
      <w:kern w:val="36"/>
      <w:sz w:val="48"/>
      <w:szCs w:val="48"/>
    </w:rPr>
  </w:style>
  <w:style w:type="character" w:styleId="a3">
    <w:name w:val="Hyperlink"/>
    <w:basedOn w:val="a0"/>
    <w:uiPriority w:val="99"/>
    <w:semiHidden/>
    <w:unhideWhenUsed/>
    <w:rsid w:val="00110AD7"/>
    <w:rPr>
      <w:color w:val="0000FF"/>
      <w:u w:val="single"/>
    </w:rPr>
  </w:style>
  <w:style w:type="character" w:customStyle="1" w:styleId="apple-converted-space">
    <w:name w:val="apple-converted-space"/>
    <w:basedOn w:val="a0"/>
    <w:rsid w:val="00110AD7"/>
  </w:style>
  <w:style w:type="character" w:customStyle="1" w:styleId="normal105">
    <w:name w:val="normal105"/>
    <w:basedOn w:val="a0"/>
    <w:rsid w:val="00110AD7"/>
  </w:style>
  <w:style w:type="paragraph" w:styleId="a4">
    <w:name w:val="Normal (Web)"/>
    <w:basedOn w:val="a"/>
    <w:uiPriority w:val="99"/>
    <w:semiHidden/>
    <w:unhideWhenUsed/>
    <w:rsid w:val="00110AD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F2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F2965"/>
    <w:rPr>
      <w:sz w:val="18"/>
      <w:szCs w:val="18"/>
    </w:rPr>
  </w:style>
  <w:style w:type="paragraph" w:styleId="a6">
    <w:name w:val="footer"/>
    <w:basedOn w:val="a"/>
    <w:link w:val="Char0"/>
    <w:uiPriority w:val="99"/>
    <w:semiHidden/>
    <w:unhideWhenUsed/>
    <w:rsid w:val="008F296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F2965"/>
    <w:rPr>
      <w:sz w:val="18"/>
      <w:szCs w:val="18"/>
    </w:rPr>
  </w:style>
</w:styles>
</file>

<file path=word/webSettings.xml><?xml version="1.0" encoding="utf-8"?>
<w:webSettings xmlns:r="http://schemas.openxmlformats.org/officeDocument/2006/relationships" xmlns:w="http://schemas.openxmlformats.org/wordprocessingml/2006/main">
  <w:divs>
    <w:div w:id="2061324097">
      <w:bodyDiv w:val="1"/>
      <w:marLeft w:val="0"/>
      <w:marRight w:val="0"/>
      <w:marTop w:val="0"/>
      <w:marBottom w:val="0"/>
      <w:divBdr>
        <w:top w:val="none" w:sz="0" w:space="0" w:color="auto"/>
        <w:left w:val="none" w:sz="0" w:space="0" w:color="auto"/>
        <w:bottom w:val="none" w:sz="0" w:space="0" w:color="auto"/>
        <w:right w:val="none" w:sz="0" w:space="0" w:color="auto"/>
      </w:divBdr>
      <w:divsChild>
        <w:div w:id="289745599">
          <w:marLeft w:val="0"/>
          <w:marRight w:val="0"/>
          <w:marTop w:val="0"/>
          <w:marBottom w:val="0"/>
          <w:divBdr>
            <w:top w:val="none" w:sz="0" w:space="0" w:color="auto"/>
            <w:left w:val="none" w:sz="0" w:space="0" w:color="auto"/>
            <w:bottom w:val="none" w:sz="0" w:space="0" w:color="auto"/>
            <w:right w:val="none" w:sz="0" w:space="0" w:color="auto"/>
          </w:divBdr>
          <w:divsChild>
            <w:div w:id="708719918">
              <w:marLeft w:val="0"/>
              <w:marRight w:val="0"/>
              <w:marTop w:val="0"/>
              <w:marBottom w:val="0"/>
              <w:divBdr>
                <w:top w:val="single" w:sz="4" w:space="0" w:color="999999"/>
                <w:left w:val="none" w:sz="0" w:space="0" w:color="auto"/>
                <w:bottom w:val="single" w:sz="4" w:space="0" w:color="999999"/>
                <w:right w:val="none" w:sz="0" w:space="0" w:color="auto"/>
              </w:divBdr>
            </w:div>
            <w:div w:id="10022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798</Words>
  <Characters>4554</Characters>
  <Application>Microsoft Office Word</Application>
  <DocSecurity>0</DocSecurity>
  <Lines>37</Lines>
  <Paragraphs>10</Paragraphs>
  <ScaleCrop>false</ScaleCrop>
  <Company>微软中国</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2020-03-09T03:45:00Z</dcterms:created>
  <dcterms:modified xsi:type="dcterms:W3CDTF">2020-03-09T04:17:00Z</dcterms:modified>
</cp:coreProperties>
</file>