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1F96">
      <w:pPr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F4BC2DA">
      <w:pPr>
        <w:widowControl/>
        <w:spacing w:line="324" w:lineRule="atLeas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湖北省社科联“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荆楚文化研究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”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专项课题</w:t>
      </w:r>
    </w:p>
    <w:p w14:paraId="4C93A7EA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管理办法</w:t>
      </w:r>
    </w:p>
    <w:p w14:paraId="23DF65FE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kern w:val="0"/>
          <w:sz w:val="44"/>
          <w:szCs w:val="44"/>
        </w:rPr>
        <w:t>（试行）</w:t>
      </w:r>
    </w:p>
    <w:p w14:paraId="502A3F45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2F16308D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第一章   总 则</w:t>
      </w:r>
    </w:p>
    <w:p w14:paraId="16ADA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tLeast"/>
        <w:ind w:firstLine="640" w:firstLineChars="200"/>
        <w:jc w:val="both"/>
        <w:textAlignment w:val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为深入贯彻落实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二十届四中全会</w:t>
      </w:r>
      <w:r>
        <w:rPr>
          <w:rFonts w:ascii="仿宋_GB2312" w:hAnsi="宋体" w:eastAsia="仿宋_GB2312" w:cs="宋体"/>
          <w:kern w:val="0"/>
          <w:sz w:val="32"/>
          <w:szCs w:val="32"/>
        </w:rPr>
        <w:t>精神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和习近平总书记考察湖北重要讲话精神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，引导广大社科工作者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聚焦荆楚文化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研究，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推动荆楚文化创造性转化和创新性发展，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设立“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982B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第二条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习近平新时代中国特色社会主义思想为指导，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坚持实事求是原则和科学精神，遵守国家法律、法规和相关制度。</w:t>
      </w:r>
    </w:p>
    <w:p w14:paraId="05622C26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08CABC25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第二章   申报与立项</w:t>
      </w:r>
    </w:p>
    <w:p w14:paraId="737D8F0E">
      <w:pPr>
        <w:widowControl/>
        <w:spacing w:line="324" w:lineRule="atLeast"/>
        <w:ind w:firstLine="640" w:firstLineChars="200"/>
        <w:jc w:val="left"/>
        <w:rPr>
          <w:rFonts w:hint="eastAsia" w:ascii="黑体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第三条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专项课题主要面向湖北省内荆楚文化研究工作者，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采取公开发布、自愿申报、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平等竞争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、择优立项的原则。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湖北省荆楚文化研究中心负责专项课题的设立、评审、验收等组织管理工作。</w:t>
      </w:r>
    </w:p>
    <w:p w14:paraId="2A3B1B6A">
      <w:pPr>
        <w:widowControl/>
        <w:spacing w:line="324" w:lineRule="atLeast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的选题主要关注荆楚文化的传承发展和活化利用，既强调传统学科研究，也强调新兴学科和交叉学科研究，力求切实推动荆楚文化创造性转化和创新性发展。每批次根据具体情况设定参考选题，引导荆楚文化研究发展方向。</w:t>
      </w:r>
    </w:p>
    <w:p w14:paraId="19703AD7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申报人须填写《湖北省社科联“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立项申报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及《湖北省社科联“荆楚文化研究”专项课题申报论证书》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，并在规定的时间内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按规定方式提交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。申报人应是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负责人，并须符合以下条件：</w:t>
      </w:r>
    </w:p>
    <w:p w14:paraId="2BD8D126">
      <w:pPr>
        <w:widowControl/>
        <w:spacing w:line="324" w:lineRule="atLeast"/>
        <w:ind w:firstLine="5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具有副高级及以上专业技术职称，或具有博士学位。</w:t>
      </w:r>
    </w:p>
    <w:p w14:paraId="4EF5911B">
      <w:pPr>
        <w:widowControl/>
        <w:spacing w:line="324" w:lineRule="atLeast"/>
        <w:ind w:firstLine="54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在相关研究领域有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一定的研究基础或相关研究成果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3F9DDE6">
      <w:pPr>
        <w:widowControl/>
        <w:spacing w:line="324" w:lineRule="atLeast"/>
        <w:ind w:firstLine="540"/>
        <w:jc w:val="left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的组织者和执行者，担负实质性研究任务，具有完成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所需的组织、管理、协调和指导能力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够在规定时间内完成课题研究工作，提交课题成果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C82A9EE">
      <w:pPr>
        <w:widowControl/>
        <w:spacing w:line="324" w:lineRule="atLeast"/>
        <w:ind w:firstLine="54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不得以已立项厅级（含）以上级别课题基本相同的内容再申报本专项课题。</w:t>
      </w:r>
    </w:p>
    <w:p w14:paraId="49907F08">
      <w:pPr>
        <w:widowControl/>
        <w:spacing w:line="324" w:lineRule="atLeast"/>
        <w:ind w:firstLine="54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申报人须经所在单位科研管理部门审核盖章，方为有效，不接受个人申报。</w:t>
      </w:r>
    </w:p>
    <w:p w14:paraId="33E088D6">
      <w:pPr>
        <w:widowControl/>
        <w:spacing w:line="324" w:lineRule="atLeast"/>
        <w:ind w:firstLine="5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（六）课题组成员必须是实际承担该研究课题的人员，总人数不超过5人（含课题负责人）。</w:t>
      </w:r>
    </w:p>
    <w:p w14:paraId="516D1D0A">
      <w:pPr>
        <w:widowControl/>
        <w:spacing w:line="324" w:lineRule="atLeast"/>
        <w:ind w:firstLine="540"/>
        <w:jc w:val="left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课题申请经初步审查合格后，将组织专家开展匿名评审。评审专家从荆楚文化研究专家委员会专家库中随机抽取，并严格执行回避制度。拟立项成果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报省社科联党组会批准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在湖北省社会科学网公示5天，无异议后正式立项。</w:t>
      </w:r>
    </w:p>
    <w:p w14:paraId="6D40EC1E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第三章   管理与结项</w:t>
      </w:r>
    </w:p>
    <w:p w14:paraId="2B8207FB">
      <w:pPr>
        <w:widowControl/>
        <w:spacing w:line="324" w:lineRule="atLeast"/>
        <w:ind w:firstLine="640" w:firstLineChars="200"/>
        <w:jc w:val="left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为督促和保证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正常进行，应对“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进行中期检查和管理。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立项课题组应按规定配合完成中期检查。课题在研期间，不得变更课题研究方向和内容，不得变更负责人和主要成员。研究时限一般不超过1年。</w:t>
      </w:r>
    </w:p>
    <w:p w14:paraId="624C1DE7">
      <w:pPr>
        <w:widowControl/>
        <w:spacing w:line="324" w:lineRule="atLeast"/>
        <w:ind w:firstLine="640" w:firstLineChars="200"/>
        <w:jc w:val="left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课题成果一般为正式发表的学术文章（省级学术刊物及以上，不包括增刊、内刊、论文集）或领导肯定性签批的咨政报告（省厅级及以上）、政府部门采用的政策建议（地市级及以上，加盖部门公章）。</w:t>
      </w:r>
    </w:p>
    <w:p w14:paraId="49522754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完成后，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负责人需提供成果原件，填写《“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结项表》，提出结项申请。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课题成果知识产权归湖北省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社科联、湖北省荆楚文化研究中心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与作者共有，公开发表时须注明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湖北省社科联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荆楚文化研究专项课题成果”</w:t>
      </w:r>
      <w:r>
        <w:rPr>
          <w:rFonts w:hint="eastAsia" w:ascii="仿宋_GB2312" w:hAnsi="仿宋_GB2312" w:eastAsia="仿宋_GB2312" w:cs="仿宋_GB2312"/>
          <w:sz w:val="32"/>
          <w:szCs w:val="32"/>
        </w:rPr>
        <w:t>及课题编号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同时，提交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课题成果原件（含电子版）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，评审合格方能结项。</w:t>
      </w:r>
    </w:p>
    <w:p w14:paraId="5BF4D2CD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宋体" w:eastAsia="黑体" w:cs="宋体"/>
          <w:kern w:val="0"/>
          <w:sz w:val="32"/>
          <w:szCs w:val="32"/>
        </w:rPr>
        <w:t>条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有下列情形之一的，终止课题研究:</w:t>
      </w:r>
    </w:p>
    <w:p w14:paraId="41463167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1.最终研究成果存在严重政治问题;</w:t>
      </w:r>
    </w:p>
    <w:p w14:paraId="2E27041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2.未经有关部门批准公开发表涉及国家秘密的内容;</w:t>
      </w:r>
    </w:p>
    <w:p w14:paraId="2D0BE0BF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3.最终研究成果存在抄袭剽窃他人成果、弄虚作假等严重违背科研诚信要求的行为；</w:t>
      </w:r>
    </w:p>
    <w:p w14:paraId="1CD2CE9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4.未经批准擅自变更研究内容和计划，申请结项的成果与批准的课题研究设计明显不符；</w:t>
      </w:r>
    </w:p>
    <w:p w14:paraId="0C9F0ACC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5.课题经费使用严重违反财务制度；</w:t>
      </w:r>
    </w:p>
    <w:p w14:paraId="00D58764">
      <w:pPr>
        <w:widowControl/>
        <w:spacing w:line="324" w:lineRule="atLeas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6.存在其他严重问题。</w:t>
      </w:r>
    </w:p>
    <w:p w14:paraId="29936A0B">
      <w:pPr>
        <w:widowControl/>
        <w:spacing w:line="324" w:lineRule="atLeast"/>
        <w:ind w:firstLine="640" w:firstLineChars="20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在规定时限内，未能提交结项成果的予以撤项处理。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被终止或撤项的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负责人三年内不得申报省社科联主管的科研项目。</w:t>
      </w:r>
    </w:p>
    <w:p w14:paraId="4B31FEA5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专项课题成果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应严守意识形态安全关，严格遵守国家有关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法规。</w:t>
      </w:r>
    </w:p>
    <w:p w14:paraId="41C0F607">
      <w:pPr>
        <w:widowControl/>
        <w:spacing w:line="324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849C04D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第四章   经费管理</w:t>
      </w:r>
    </w:p>
    <w:p w14:paraId="47F3F7A3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荆楚文化研究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专项课题经费单项一般不超过2万元，特殊重大选题经省社科联党组会批准可调整为单项不超过4万元。</w:t>
      </w:r>
    </w:p>
    <w:p w14:paraId="64F1C833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每批次可根据具体情况设立自筹课题数量，自筹课题不给予经费支持，其它立项、结项、验收等管理办法与普通课题相同。立项自筹课题的课题组，若自愿取消课题申报，由课题负责人在立项公告发布起5个工作日内提交书面申请，取消申报。</w:t>
      </w:r>
    </w:p>
    <w:p w14:paraId="483441E8">
      <w:pPr>
        <w:widowControl/>
        <w:spacing w:line="324" w:lineRule="atLeas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第十五条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 课题经费的使用须符合国家和省有关财务管理规定，不得用于与课题研究无关的支出，并接受单位的财务监督和有关部门的审计。</w:t>
      </w:r>
    </w:p>
    <w:p w14:paraId="1EAF3345">
      <w:pPr>
        <w:widowControl/>
        <w:spacing w:line="324" w:lineRule="atLeast"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3AB4FF59">
      <w:pPr>
        <w:widowControl/>
        <w:spacing w:line="324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第五章   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32"/>
          <w:szCs w:val="32"/>
        </w:rPr>
        <w:t>则</w:t>
      </w:r>
    </w:p>
    <w:p w14:paraId="70A3DD80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本办法未尽事宜，根据实际情况另行确定。</w:t>
      </w:r>
    </w:p>
    <w:p w14:paraId="3012DB07">
      <w:pPr>
        <w:widowControl/>
        <w:spacing w:line="324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本办法自发布之日起开始施行。</w:t>
      </w:r>
    </w:p>
    <w:p w14:paraId="281EC652">
      <w:pPr>
        <w:widowControl/>
        <w:spacing w:line="324" w:lineRule="atLeast"/>
        <w:ind w:left="1029" w:leftChars="298" w:hanging="403" w:hangingChars="126"/>
        <w:jc w:val="left"/>
      </w:pPr>
      <w:r>
        <w:rPr>
          <w:rFonts w:hint="eastAsia" w:ascii="黑体" w:hAnsi="宋体" w:eastAsia="黑体" w:cs="宋体"/>
          <w:kern w:val="0"/>
          <w:sz w:val="32"/>
          <w:szCs w:val="32"/>
        </w:rPr>
        <w:t>第十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宋体"/>
          <w:kern w:val="0"/>
          <w:sz w:val="32"/>
          <w:szCs w:val="32"/>
        </w:rPr>
        <w:t>条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本办法由湖北省社科联负责解释。</w:t>
      </w:r>
    </w:p>
    <w:p w14:paraId="1C3EEF33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1F256-E337-4043-8D3A-9116A92503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65D502-2DBC-4DF6-8F94-45EEA0E23D2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9E7F6A-FC47-4293-B138-C091D7F0CE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3866D6-A5B9-4009-8E94-E3CE43C34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8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FE83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ChW2Am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9FE83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7714"/>
    <w:rsid w:val="00A27882"/>
    <w:rsid w:val="02306DE2"/>
    <w:rsid w:val="085F798A"/>
    <w:rsid w:val="09D726B7"/>
    <w:rsid w:val="0A574413"/>
    <w:rsid w:val="0C264A50"/>
    <w:rsid w:val="0F20221C"/>
    <w:rsid w:val="125D0185"/>
    <w:rsid w:val="13095466"/>
    <w:rsid w:val="15A97134"/>
    <w:rsid w:val="174330D0"/>
    <w:rsid w:val="177B73F2"/>
    <w:rsid w:val="1D267947"/>
    <w:rsid w:val="1E8F1FA3"/>
    <w:rsid w:val="1EAC2A66"/>
    <w:rsid w:val="1F3F5AEF"/>
    <w:rsid w:val="1F8D685B"/>
    <w:rsid w:val="2045317E"/>
    <w:rsid w:val="283D6944"/>
    <w:rsid w:val="2B110340"/>
    <w:rsid w:val="2D590201"/>
    <w:rsid w:val="2DDD1E55"/>
    <w:rsid w:val="2FE83ABD"/>
    <w:rsid w:val="331C3D26"/>
    <w:rsid w:val="3510307B"/>
    <w:rsid w:val="35DB559B"/>
    <w:rsid w:val="37B426A3"/>
    <w:rsid w:val="39E210F9"/>
    <w:rsid w:val="3A5D0EBF"/>
    <w:rsid w:val="3E565FAC"/>
    <w:rsid w:val="3ED12683"/>
    <w:rsid w:val="3FB03386"/>
    <w:rsid w:val="422A0EED"/>
    <w:rsid w:val="45F346FE"/>
    <w:rsid w:val="461B1A2D"/>
    <w:rsid w:val="4A0120A6"/>
    <w:rsid w:val="4ADE69E9"/>
    <w:rsid w:val="4CA332B5"/>
    <w:rsid w:val="4D9F3131"/>
    <w:rsid w:val="5074015B"/>
    <w:rsid w:val="51D3784E"/>
    <w:rsid w:val="52531188"/>
    <w:rsid w:val="54FB4719"/>
    <w:rsid w:val="55D63DB0"/>
    <w:rsid w:val="56807714"/>
    <w:rsid w:val="56B9366E"/>
    <w:rsid w:val="5855006D"/>
    <w:rsid w:val="5D862F00"/>
    <w:rsid w:val="5E4717E6"/>
    <w:rsid w:val="5E7E7283"/>
    <w:rsid w:val="5EB62813"/>
    <w:rsid w:val="605E4DBC"/>
    <w:rsid w:val="616B2D58"/>
    <w:rsid w:val="62BF2118"/>
    <w:rsid w:val="683D29C0"/>
    <w:rsid w:val="68AA0DA2"/>
    <w:rsid w:val="69912070"/>
    <w:rsid w:val="6C922387"/>
    <w:rsid w:val="6CC14A1B"/>
    <w:rsid w:val="6E82120A"/>
    <w:rsid w:val="6E8D783A"/>
    <w:rsid w:val="70B86A00"/>
    <w:rsid w:val="730E4732"/>
    <w:rsid w:val="780A3AE5"/>
    <w:rsid w:val="78E71CAD"/>
    <w:rsid w:val="7904171E"/>
    <w:rsid w:val="797B0413"/>
    <w:rsid w:val="79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4822</Words>
  <Characters>5010</Characters>
  <Lines>0</Lines>
  <Paragraphs>0</Paragraphs>
  <TotalTime>0</TotalTime>
  <ScaleCrop>false</ScaleCrop>
  <LinksUpToDate>false</LinksUpToDate>
  <CharactersWithSpaces>5370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2026-02-25T07:08:00Z</dcterms:created>
  <dc:creator>Medicine</dc:creator>
  <cp:lastModifiedBy>德芙婉婉</cp:lastModifiedBy>
  <cp:lastPrinted>2026-04-13T08:12:00Z</cp:lastPrinted>
  <dcterms:modified xsi:type="dcterms:W3CDTF">2026-04-13T11:03:55Z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F1B9A54F0E8A43F497B2C996B8E133B4_11</vt:lpwstr>
  </property>
  <property fmtid="{D5CDD505-2E9C-101B-9397-08002B2CF9AE}" pid="4" name="KSOTemplateDocerSaveRecord">
    <vt:lpwstr>eyJoZGlkIjoiMWEyN2ZhODNmMWQ0ZTM4YjI2NTc2YWJhNGVhOGI1YzEiLCJ1c2VySWQiOiI2MDg2OTkzNzIifQ==</vt:lpwstr>
  </property>
</Properties>
</file>