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4D" w:rsidRDefault="00536D4D" w:rsidP="00536D4D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</w:pPr>
    </w:p>
    <w:p w:rsidR="00536D4D" w:rsidRPr="00536D4D" w:rsidRDefault="00536D4D" w:rsidP="00536D4D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</w:pPr>
      <w:r w:rsidRPr="00536D4D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2020年度国家自然科学基金委员会与比利时弗兰德研究基金会、</w:t>
      </w:r>
    </w:p>
    <w:p w:rsidR="00536D4D" w:rsidRPr="00536D4D" w:rsidRDefault="00536D4D" w:rsidP="00536D4D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</w:pPr>
      <w:r w:rsidRPr="00536D4D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比利时法语区基础研究基金会合作交流项目指南</w:t>
      </w:r>
    </w:p>
    <w:p w:rsidR="00536D4D" w:rsidRPr="00536D4D" w:rsidRDefault="00536D4D" w:rsidP="00536D4D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color w:val="000000"/>
          <w:kern w:val="0"/>
          <w:sz w:val="30"/>
          <w:szCs w:val="3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36D4D" w:rsidRPr="00536D4D" w:rsidTr="00536D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D4D" w:rsidRPr="00536D4D" w:rsidRDefault="00536D4D" w:rsidP="00536D4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6D4D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日期 2020-03-09　  来源：国际合作局　  作者：</w:t>
            </w:r>
          </w:p>
        </w:tc>
      </w:tr>
    </w:tbl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宋体" w:eastAsia="宋体" w:hAnsi="宋体" w:cs="宋体" w:hint="eastAsia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根据国家自然科学基金委员会（NSFC）与比利时弗兰德研究基金会（FWO）、比利时法语区基础研究基金会（FNRS）的科技合作谅解备忘录，双方每年共同资助中国与比利时研究人员之间的合作交流项目。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比利时弗兰德研究基金会（FWO）负责资助比利时荷兰语区人员，比利时法语区基础研究基金会（FNRS）负责资助比利时法语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区研究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人员。请中方申请人根据实际情况判断。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一、 项目说明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（一）资助领域：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无领域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限制。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（二）资助强度：中方资助强度为不超过10万元/项。FWO资助强度为每年总共不超过7周的出访及接待费用，FNRS资助强度为不超过1.5万欧元/项。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（三）资助内容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　　1. 对于与比利时荷兰语区人员合作的中方申请人，国家自然科学基金委员会资助中国研究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人员访比的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国际旅费（机票为经济舱）和比方研究人员来华的住宿费、伙食费、城市间交通费。FWO负责资助比方研究人员访华的国际旅费和中国研究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人员访比的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住宿费、伙食费、城市间交通费。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2. 对于与比利时法语区人员合作的中方申请人，国家自然科学基金委员会资助中国研究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人员访比的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国际旅费（机票为经济舱）和在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比期间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住宿费、伙食费、城市间交通费。FNRS负责资助比方研究人员访华的国际旅费和在华期间住宿费、伙食费、城市间交通费。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（四）项目执行期：2年（2021年1月1日至2022年12月31日）。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二、 申请资格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（一）中方申请人须是2021年12月31日（含）以后结题的3年期（含）以上国家自然科学基金在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项目(合作交流项目除外)的主持人或主要参与人（在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项目的主要参与者作为中方申请人须具有高级专业技术职务职称，或有2名与其研究领域相同、具有高级专业技术职务职称的科学技术人员推荐，并经在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项目负责人同意），合作交流应密切围绕所依托在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基金项目的研究内容。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　　（二）中比双方申请人需分别向NSFC和FWO或FNRS递交项目申请，对于单方提交的申请将不予受理。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注意：FWO要求，与比利时荷兰语区人员合作的中方申请人和所有参与人都必须在http://www.fwo-eloket.be/FWO.ELoket.WebUI/Login.aspx完成注册（已注册的用户只需更新个人信息）。账号申请需要24小时，建议尽早完成注册，</w:t>
      </w: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未注册的申请将不予受理。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（三）更多关于申请资格的说明，请见《2020年度国家自然科学基金项目指南》。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三、 限项规定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（一）本项目属于国际（地区）合作交流项目，不受“高级专业技术职务（职称）人员申请和正在承担的项目总数限为2项”规定的限制。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（二）不受“申请人同年只能申请1项同类型项目”规定的限制。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（三）作为申请人申请和作为项目负责人正在承担的NSFC-FWO（中比）或NSFC-FNRS（中比）合作交流项目，合计限1项。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（四）更多关于限项规定的说明，请见《2020年度国家自然科学基金项目指南》。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四、 申报要求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　　（一）在线填报申请书路径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中方申请人须登录ISIS科学基金网络系统（http://isisn.nsfc.gov.cn/egrantweb/），在线填报《国家自然科学基金国际（地区）合作交流项目申请书》。具体步骤是：选择“项目负责人”用户组登录系统，进入后点击“在线申请”进入申请界面；点击“新增项目申请”按钮进入项目类别选择界面；点击“国际（地区）合作与交流项目”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左侧+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号或者右侧“展开”按钮，展开下拉菜单；点击“合作交流（组织间协议项目）”右侧的“填写申请”按钮，进入选择“合作协议”界面。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与</w:t>
      </w: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比利时荷兰语区人员</w:t>
      </w: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合作的中方申请人请在下拉菜单中选择“</w:t>
      </w: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NSFC-FWO（中比）</w:t>
      </w: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”，与</w:t>
      </w: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比利时法语区人员</w:t>
      </w: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合作的中方申请人请在下拉菜单中选择“</w:t>
      </w: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NSFC-FNRS（中比）</w:t>
      </w: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”，然后按系统要求输入依托在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基金项目的批准号，通过资格认证后即进入具体申请书填写界面。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（二）在线提交附件材料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除在线填写并提交中文申请书外，中方申请人须将下列材料上传至中文申请书的“附件”栏中一同提交：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1. 比方申请人和来访人员的个人简历；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　　2. 合作协议（</w:t>
      </w: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协议模板见附件</w:t>
      </w: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）。中比双方申请人须就合作内容、交流计划及知识产权等问题达成一致，并签署合作交流协议。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（三）申请书填写说明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中比双方申请书中的项目名称、双方依托单位和双方项目负责人（默认为“中方人信息”栏目和“境外合作人员”栏目的第一人）应严格一致。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在“项目执行计划”栏目，应按照交流年度，详细列出出访及来访人员姓名、出访及来访日期和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拟开展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的研究工作内容。出访人员必须是所依托在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基金项目课题组成员，不包括学生，可包括在职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硕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博士研究生。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项目资金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预算表仅填写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序号第9项“国际合作与交流费”，本项目无间接费用。在“预算说明书”栏目，应按照“项目执行计划”的内容，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按交流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年度为出访人员的国际旅费、来访人员的住宿费、伙食费，以及城市间交通费制定详细预算。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（四）依托单位应对本单位申请人所提交申请材料的真实性、完整性和合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规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性，申报预算的目标相关性、政策相符性和经济合理性进行审核。本项目纳入无纸</w:t>
      </w:r>
      <w:proofErr w:type="gramStart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化申请</w:t>
      </w:r>
      <w:proofErr w:type="gramEnd"/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范围，依托单位完成电子申请书及附件材料的逐项确认后，应于申请材料提交截止时间前通过ISIS科学基金网络系统上传本单位科研诚信承诺书的电子扫描件（请在ISIS</w:t>
      </w: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科学基金网络系统中下载模板，打印填写后由法定代表人亲笔签字、依托单位加盖公章），无需提供纸质材料。项目获批准后，将申请书的纸质签字盖章页装订在《资助项目计划书》最后，一并提交。签字盖章的信息应与电子申请书严格保持一致。ISIS系统在线申报接收期为2020年3月9日至2020年5月28日16时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注：请申请人严格遵照本项目指南的各项要求填报申请，不符合上述要求的申请视为无效申请，如有疑问，请致电欧洲处。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五、 结果公布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2020年年底网上公布审批结果，获批准的合作项目自2021年1月开始执行。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　　六、 项目联系人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中方联系人：徐进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电　话：+86-10-62325351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Email：xujin@nsfc.gov.cn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中方申请人在线填写申请书过程中如遇到技术问题，可联系我委ISIS系统技术支持。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电　话：+86-10-62317474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FWO联系人：Tinne Jacobs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电　话：+32-2-5501544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　　Email: Tinne.Jacobs@fwo.be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FNRS联系人：Ms. Déborah Matterne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电　话：+32-2-5049305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Email: deborah.matterne@frs-fnrs.be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</w:t>
      </w:r>
      <w:hyperlink r:id="rId4" w:tgtFrame="_blank" w:history="1">
        <w:r w:rsidRPr="00536D4D">
          <w:rPr>
            <w:rFonts w:ascii="微软雅黑" w:eastAsia="微软雅黑" w:hAnsi="微软雅黑" w:cs="宋体" w:hint="eastAsia"/>
            <w:color w:val="0070C0"/>
            <w:kern w:val="0"/>
            <w:sz w:val="28"/>
            <w:szCs w:val="28"/>
            <w:u w:val="single"/>
          </w:rPr>
          <w:t>附件：合作协议模板</w:t>
        </w:r>
      </w:hyperlink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国家自然科学基金委员会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国际合作局</w:t>
      </w:r>
    </w:p>
    <w:p w:rsidR="00536D4D" w:rsidRPr="00536D4D" w:rsidRDefault="00536D4D" w:rsidP="00536D4D">
      <w:pPr>
        <w:widowControl/>
        <w:shd w:val="clear" w:color="auto" w:fill="FFFFFF"/>
        <w:snapToGrid w:val="0"/>
        <w:spacing w:line="36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536D4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2020年3月5日</w:t>
      </w:r>
    </w:p>
    <w:p w:rsidR="00B840BE" w:rsidRPr="00536D4D" w:rsidRDefault="00B840BE" w:rsidP="00536D4D">
      <w:pPr>
        <w:snapToGrid w:val="0"/>
        <w:spacing w:line="360" w:lineRule="auto"/>
        <w:rPr>
          <w:sz w:val="28"/>
          <w:szCs w:val="28"/>
        </w:rPr>
      </w:pPr>
    </w:p>
    <w:sectPr w:rsidR="00B840BE" w:rsidRPr="00536D4D" w:rsidSect="00B8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D4D"/>
    <w:rsid w:val="00536D4D"/>
    <w:rsid w:val="00B8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B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6D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6D4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6D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D4D"/>
  </w:style>
  <w:style w:type="character" w:customStyle="1" w:styleId="normal105">
    <w:name w:val="normal105"/>
    <w:basedOn w:val="a0"/>
    <w:rsid w:val="00536D4D"/>
  </w:style>
  <w:style w:type="paragraph" w:styleId="a4">
    <w:name w:val="Normal (Web)"/>
    <w:basedOn w:val="a"/>
    <w:uiPriority w:val="99"/>
    <w:semiHidden/>
    <w:unhideWhenUsed/>
    <w:rsid w:val="00536D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36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318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200309_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440</Words>
  <Characters>2511</Characters>
  <Application>Microsoft Office Word</Application>
  <DocSecurity>0</DocSecurity>
  <Lines>20</Lines>
  <Paragraphs>5</Paragraphs>
  <ScaleCrop>false</ScaleCrop>
  <Company>微软中国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2020-03-10T11:08:00Z</dcterms:created>
  <dcterms:modified xsi:type="dcterms:W3CDTF">2020-03-10T11:18:00Z</dcterms:modified>
</cp:coreProperties>
</file>