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17" w:beforeLines="50" w:after="217" w:afterLines="50" w:line="400" w:lineRule="exact"/>
        <w:jc w:val="center"/>
        <w:rPr>
          <w:rFonts w:ascii="方正小标宋简体" w:eastAsia="方正小标宋简体"/>
          <w:bCs/>
          <w:sz w:val="36"/>
          <w:szCs w:val="21"/>
        </w:rPr>
      </w:pPr>
      <w:r>
        <w:rPr>
          <w:rFonts w:hint="eastAsia" w:ascii="方正小标宋简体" w:eastAsia="方正小标宋简体"/>
          <w:bCs/>
          <w:sz w:val="36"/>
          <w:szCs w:val="21"/>
        </w:rPr>
        <w:t>202</w:t>
      </w:r>
      <w:r>
        <w:rPr>
          <w:rFonts w:hint="eastAsia" w:ascii="方正小标宋简体" w:eastAsia="方正小标宋简体"/>
          <w:bCs/>
          <w:sz w:val="36"/>
          <w:szCs w:val="21"/>
          <w:lang w:val="en-US" w:eastAsia="zh-CN"/>
        </w:rPr>
        <w:t>6</w:t>
      </w:r>
      <w:r>
        <w:rPr>
          <w:rFonts w:hint="eastAsia" w:ascii="方正小标宋简体" w:eastAsia="方正小标宋简体"/>
          <w:bCs/>
          <w:sz w:val="36"/>
          <w:szCs w:val="21"/>
        </w:rPr>
        <w:t>年度湖北省科学技术进步奖提名公示信息</w:t>
      </w:r>
    </w:p>
    <w:tbl>
      <w:tblPr>
        <w:tblStyle w:val="9"/>
        <w:tblW w:w="136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1330"/>
        <w:gridCol w:w="50"/>
        <w:gridCol w:w="1980"/>
        <w:gridCol w:w="810"/>
        <w:gridCol w:w="1095"/>
        <w:gridCol w:w="842"/>
        <w:gridCol w:w="643"/>
        <w:gridCol w:w="1522"/>
        <w:gridCol w:w="278"/>
        <w:gridCol w:w="1538"/>
        <w:gridCol w:w="1325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20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2"/>
              </w:rPr>
            </w:pPr>
            <w:r>
              <w:rPr>
                <w:rFonts w:hint="eastAsia" w:ascii="黑体" w:hAnsi="黑体" w:eastAsia="黑体" w:cs="黑体"/>
                <w:sz w:val="22"/>
              </w:rPr>
              <w:t>项目名称</w:t>
            </w:r>
          </w:p>
        </w:tc>
        <w:tc>
          <w:tcPr>
            <w:tcW w:w="11566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jc w:val="center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乳化炸药及制品先进制造关键技术研究及应用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20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2"/>
              </w:rPr>
            </w:pPr>
            <w:r>
              <w:rPr>
                <w:rFonts w:hint="eastAsia" w:ascii="黑体" w:hAnsi="黑体" w:eastAsia="黑体" w:cs="黑体"/>
                <w:sz w:val="22"/>
              </w:rPr>
              <w:t>提名单位</w:t>
            </w:r>
          </w:p>
        </w:tc>
        <w:tc>
          <w:tcPr>
            <w:tcW w:w="477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荆门市科学技术局</w:t>
            </w:r>
          </w:p>
        </w:tc>
        <w:tc>
          <w:tcPr>
            <w:tcW w:w="216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</w:rPr>
              <w:t>提名等级</w:t>
            </w:r>
          </w:p>
        </w:tc>
        <w:tc>
          <w:tcPr>
            <w:tcW w:w="462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20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黑体" w:hAnsi="黑体" w:eastAsia="黑体" w:cs="黑体"/>
                <w:sz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lang w:val="en-US" w:eastAsia="zh-CN"/>
              </w:rPr>
              <w:t>提名意见</w:t>
            </w:r>
          </w:p>
        </w:tc>
        <w:tc>
          <w:tcPr>
            <w:tcW w:w="11566" w:type="dxa"/>
            <w:gridSpan w:val="11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用爆炸物品生产是国家战略性行业，也是高危制造业。该项目的成功研发，为我国乳化炸药及制品的智能化、安全化、规模化生产提供了一条切实可行的新路径和新技术。项目聚焦乳化炸药及制品生产过程中的高风险作业环节，研发形成了以智能化、少人化为特征的生产工艺与成套技术装备，在有效降低人员直接参与程度的同时，提升了生产线运行的本质安全和效率，推动了乳化炸药及制品生产由传统作业方式向集约化、智能化模式的转变。项目成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功实施后，多个相关成果达到了国内领先、国际先进水平，并实现了系统集成和产业化应用，连续安全稳定运行3年以上，取得了显著的经济与社会效益。我单位认真审阅了该项目提名书及相关材料，并对主要完成人资格进行了核查，确认提名材料内容真实、完整，符合申报要求。特此提名该项目为湖北省科学技术进步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20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2"/>
              </w:rPr>
            </w:pPr>
            <w:r>
              <w:rPr>
                <w:rFonts w:hint="eastAsia" w:ascii="黑体" w:hAnsi="黑体" w:eastAsia="黑体" w:cs="黑体"/>
                <w:sz w:val="22"/>
              </w:rPr>
              <w:t>主要完成人</w:t>
            </w:r>
          </w:p>
        </w:tc>
        <w:tc>
          <w:tcPr>
            <w:tcW w:w="11566" w:type="dxa"/>
            <w:gridSpan w:val="11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cs="Times New Roman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于永华、邱宇、秦卫国、吴桂华、韩学军、喻聪、张华新、吴茂葳、李波、陈平、吕鹏飞、刘海波、綦海军、危想平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204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黑体"/>
                <w:sz w:val="22"/>
              </w:rPr>
            </w:pPr>
            <w:r>
              <w:rPr>
                <w:rFonts w:hint="eastAsia" w:ascii="黑体" w:hAnsi="黑体" w:eastAsia="黑体" w:cs="黑体"/>
                <w:sz w:val="22"/>
              </w:rPr>
              <w:t>主要完成单位</w:t>
            </w:r>
          </w:p>
        </w:tc>
        <w:tc>
          <w:tcPr>
            <w:tcW w:w="11566" w:type="dxa"/>
            <w:gridSpan w:val="11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jc w:val="center"/>
              <w:textAlignment w:val="auto"/>
              <w:rPr>
                <w:rFonts w:cs="Times New Roman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湖北凯龙化工集团股份有限公司、深圳市金奥博科技股份有限公司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江汉大学、荆楚理工学院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13606" w:type="dxa"/>
            <w:gridSpan w:val="13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2"/>
              </w:rPr>
              <w:t>主要知识产权和标准规范等目录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710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知识产权（标准）类别</w:t>
            </w:r>
          </w:p>
        </w:tc>
        <w:tc>
          <w:tcPr>
            <w:tcW w:w="1980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知识产权（标准）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具体名称</w:t>
            </w:r>
          </w:p>
        </w:tc>
        <w:tc>
          <w:tcPr>
            <w:tcW w:w="810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国家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（地区）</w:t>
            </w:r>
          </w:p>
        </w:tc>
        <w:tc>
          <w:tcPr>
            <w:tcW w:w="1095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授权号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（标准编号）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授权（标准发布）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日期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证书编号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（标准批准发布部门）</w:t>
            </w:r>
          </w:p>
        </w:tc>
        <w:tc>
          <w:tcPr>
            <w:tcW w:w="1538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权利人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（标准起草单位）</w:t>
            </w:r>
          </w:p>
        </w:tc>
        <w:tc>
          <w:tcPr>
            <w:tcW w:w="1325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发明人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（标准起草人）</w:t>
            </w:r>
          </w:p>
        </w:tc>
        <w:tc>
          <w:tcPr>
            <w:tcW w:w="1483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发明专利（标准）有效状态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710" w:type="dxa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18"/>
              </w:rPr>
              <w:t>1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default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发明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专利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静态乳化泵送乳胶基质在线连续敏化乳化炸药制造工艺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中国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ZL20121028622.3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2014年8月6日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第1457877号</w:t>
            </w: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湖北凯龙化工集团股份有限公司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邵兴祥、明刚、于永华、吴多义、赵洁、刘志强、陈静覃振娥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710" w:type="dxa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18"/>
              </w:rPr>
              <w:t>2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发明专利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一种用于乳化炸药生产线的敏化器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中国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ZL201310178112.1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2015年6月17日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第1695269号</w:t>
            </w: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湖北凯龙化工集团股份有限公司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明刚、秦卫国、吴多义、于永华、刘志强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710" w:type="dxa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18"/>
              </w:rPr>
              <w:t>3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发明专利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一种用于乳化炸药皮带输送系统上的增湿器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中国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ZL201610725074.0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2019年2月19日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第3259814号</w:t>
            </w: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湖北凯龙化工集团股份有限公司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鲁德元、王玉红、吕鹏飞、彭锐、黄威、陈教强、夏俊杰、陈晓文、杨兵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710" w:type="dxa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18"/>
              </w:rPr>
              <w:t>4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发明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专利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一种危险工房内无固定操作人员乳化炸药生产线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中国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ZL202210568273.0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2023年4月18日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第5899364号</w:t>
            </w: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湖北凯龙化工集团股份有限公司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秦卫国、赵洁、于永华、邱宇、王晓明、刘武军、王玉红、吕鹏飞、孙耀阳、胡飞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710" w:type="dxa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18"/>
              </w:rPr>
              <w:t>5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发明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专利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一种用于工业炸药及制品生产线上成品的转运系统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中国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ZL201910891417.4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2024年4月9日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第6882796号</w:t>
            </w: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湖北凯龙化工集团股份有限公司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秦卫国、周帅、于永华、刘延义、赵洁、刘武军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710" w:type="dxa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18"/>
              </w:rPr>
              <w:t>6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实用新型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专利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一种用于工业炸药及制品生产线上成品的转运系统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中国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ZL201920894953.5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2020年2月14日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第10057671号</w:t>
            </w: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湖北凯龙化工集团股份有限公司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秦卫国、周帅、刘延义、于永华、赵洁、刘武军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710" w:type="dxa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18"/>
              </w:rPr>
              <w:t>7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实用新型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专利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一种乳化炸药转盘式装药机系统远程控制系统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中国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ZL202221254455.2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2022年8月9日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第17127122号</w:t>
            </w: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湖北凯龙化工集团股份有限公司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赵洁、秦卫国、于永华、邱宇、王晓明、刘武军、吕鹏飞、孙耀阳、胡飞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710" w:type="dxa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18"/>
              </w:rPr>
              <w:t>8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实用新型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专利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一种乳化炸药乳化装置远程控制系统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中国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ZL202221253720.5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2022年9月13日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第17409521号</w:t>
            </w: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湖北凯龙化工集团股份有限公司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赵洁、秦卫国、于永华、邱宇、王晓明、刘武军、吕鹏飞、孙耀阳、胡飞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710" w:type="dxa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18"/>
              </w:rPr>
              <w:t>9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实用新型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专利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一种乳化炸药药卷自动装箱包装系统的远程控制系统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中国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ZL202221254439.3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2022年10月21日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第17625004号</w:t>
            </w: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湖北凯龙化工集团股份有限公司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赵洁、秦卫国、于永华、邱宇、王晓明、刘武军、吕鹏飞、孙耀阳、胡飞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outlineLvl w:val="9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710" w:type="dxa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18"/>
              </w:rPr>
              <w:t>10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eastAsia="zh-CN" w:bidi="ar"/>
              </w:rPr>
              <w:t>实用新型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专利</w:t>
            </w:r>
          </w:p>
        </w:tc>
        <w:tc>
          <w:tcPr>
            <w:tcW w:w="1980" w:type="dxa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eastAsia="zh-CN" w:bidi="ar"/>
              </w:rPr>
              <w:t>一种用于工业炸药及制品生产线上成品的转运系统</w:t>
            </w:r>
          </w:p>
        </w:tc>
        <w:tc>
          <w:tcPr>
            <w:tcW w:w="810" w:type="dxa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中国</w:t>
            </w:r>
          </w:p>
        </w:tc>
        <w:tc>
          <w:tcPr>
            <w:tcW w:w="1095" w:type="dxa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eastAsia="zh-CN" w:bidi="ar"/>
              </w:rPr>
              <w:t>ZL201920894953.5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eastAsia="zh-CN" w:bidi="ar"/>
              </w:rPr>
              <w:t>2020年2月14日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eastAsia="zh-CN" w:bidi="ar"/>
              </w:rPr>
              <w:t>第10057671号</w:t>
            </w:r>
          </w:p>
        </w:tc>
        <w:tc>
          <w:tcPr>
            <w:tcW w:w="1538" w:type="dxa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eastAsia="zh-CN" w:bidi="ar"/>
              </w:rPr>
              <w:t>湖北凯龙化工集团股份有限公司</w:t>
            </w:r>
          </w:p>
        </w:tc>
        <w:tc>
          <w:tcPr>
            <w:tcW w:w="1325" w:type="dxa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  <w:lang w:eastAsia="zh-CN" w:bidi="ar"/>
              </w:rPr>
              <w:t>秦卫国、周帅、刘延义、于永华、赵洁、刘武军</w:t>
            </w:r>
          </w:p>
        </w:tc>
        <w:tc>
          <w:tcPr>
            <w:tcW w:w="1483" w:type="dxa"/>
            <w:vAlign w:val="center"/>
          </w:tcPr>
          <w:p>
            <w:pPr>
              <w:adjustRightInd/>
              <w:snapToGrid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18"/>
              </w:rPr>
              <w:t>有效</w:t>
            </w:r>
          </w:p>
        </w:tc>
      </w:tr>
    </w:tbl>
    <w:p>
      <w:pPr>
        <w:spacing w:line="20" w:lineRule="exact"/>
        <w:rPr>
          <w:sz w:val="21"/>
          <w:szCs w:val="21"/>
        </w:rPr>
      </w:pPr>
    </w:p>
    <w:p>
      <w:pPr>
        <w:spacing w:line="20" w:lineRule="exact"/>
        <w:rPr>
          <w:sz w:val="21"/>
          <w:szCs w:val="21"/>
        </w:rPr>
      </w:pPr>
    </w:p>
    <w:p>
      <w:pPr>
        <w:spacing w:line="20" w:lineRule="exact"/>
        <w:rPr>
          <w:sz w:val="21"/>
          <w:szCs w:val="21"/>
        </w:rPr>
      </w:pPr>
    </w:p>
    <w:p>
      <w:pPr>
        <w:spacing w:line="20" w:lineRule="exact"/>
        <w:rPr>
          <w:sz w:val="21"/>
          <w:szCs w:val="21"/>
        </w:rPr>
      </w:pPr>
    </w:p>
    <w:p>
      <w:pPr>
        <w:spacing w:line="240" w:lineRule="auto"/>
        <w:rPr>
          <w:sz w:val="21"/>
          <w:szCs w:val="21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8" w:h="11906" w:orient="landscape"/>
      <w:pgMar w:top="1134" w:right="1134" w:bottom="1134" w:left="1134" w:header="57" w:footer="57" w:gutter="0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iNmUyMGZjMDQ0NTU4Nzc0ZDdhZmYzMmY1OGRkZjEifQ=="/>
  </w:docVars>
  <w:rsids>
    <w:rsidRoot w:val="00CC1191"/>
    <w:rsid w:val="000C7F6B"/>
    <w:rsid w:val="000E6D98"/>
    <w:rsid w:val="00110654"/>
    <w:rsid w:val="001140EF"/>
    <w:rsid w:val="00124973"/>
    <w:rsid w:val="00126237"/>
    <w:rsid w:val="0015371A"/>
    <w:rsid w:val="0015568C"/>
    <w:rsid w:val="0016670E"/>
    <w:rsid w:val="0017059E"/>
    <w:rsid w:val="001B472D"/>
    <w:rsid w:val="001C1050"/>
    <w:rsid w:val="001C156A"/>
    <w:rsid w:val="00287332"/>
    <w:rsid w:val="002C462F"/>
    <w:rsid w:val="0035456A"/>
    <w:rsid w:val="003B6016"/>
    <w:rsid w:val="00421DF8"/>
    <w:rsid w:val="004D1208"/>
    <w:rsid w:val="004D43C9"/>
    <w:rsid w:val="00500F24"/>
    <w:rsid w:val="0055669B"/>
    <w:rsid w:val="00587D24"/>
    <w:rsid w:val="005D0A35"/>
    <w:rsid w:val="00646ECD"/>
    <w:rsid w:val="006557F3"/>
    <w:rsid w:val="007321E7"/>
    <w:rsid w:val="007462CD"/>
    <w:rsid w:val="007875D0"/>
    <w:rsid w:val="00795380"/>
    <w:rsid w:val="008E481B"/>
    <w:rsid w:val="00953187"/>
    <w:rsid w:val="009D3FAC"/>
    <w:rsid w:val="009F08CF"/>
    <w:rsid w:val="00A51BE6"/>
    <w:rsid w:val="00A64BC1"/>
    <w:rsid w:val="00A65857"/>
    <w:rsid w:val="00A721D4"/>
    <w:rsid w:val="00AB0DA4"/>
    <w:rsid w:val="00AE75AC"/>
    <w:rsid w:val="00B84FA2"/>
    <w:rsid w:val="00BB5310"/>
    <w:rsid w:val="00BF39D0"/>
    <w:rsid w:val="00C73532"/>
    <w:rsid w:val="00CA661D"/>
    <w:rsid w:val="00CC1191"/>
    <w:rsid w:val="00D1337D"/>
    <w:rsid w:val="00D60336"/>
    <w:rsid w:val="00D8103F"/>
    <w:rsid w:val="00D95819"/>
    <w:rsid w:val="00DA23B7"/>
    <w:rsid w:val="00DF55BE"/>
    <w:rsid w:val="00E02738"/>
    <w:rsid w:val="00E21A79"/>
    <w:rsid w:val="00E24133"/>
    <w:rsid w:val="00E452C5"/>
    <w:rsid w:val="00E939F0"/>
    <w:rsid w:val="0C8F602E"/>
    <w:rsid w:val="16C9354B"/>
    <w:rsid w:val="19114F77"/>
    <w:rsid w:val="1D536E88"/>
    <w:rsid w:val="20585C05"/>
    <w:rsid w:val="22E740FA"/>
    <w:rsid w:val="25A35921"/>
    <w:rsid w:val="35944047"/>
    <w:rsid w:val="37C7725A"/>
    <w:rsid w:val="42582E81"/>
    <w:rsid w:val="476F4E22"/>
    <w:rsid w:val="494644B1"/>
    <w:rsid w:val="54342B33"/>
    <w:rsid w:val="5B0F5D9A"/>
    <w:rsid w:val="5B492FF0"/>
    <w:rsid w:val="63B07B78"/>
    <w:rsid w:val="68FE4284"/>
    <w:rsid w:val="6FBF3D1C"/>
    <w:rsid w:val="766C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ind w:firstLine="641"/>
      <w:outlineLvl w:val="1"/>
    </w:pPr>
    <w:rPr>
      <w:rFonts w:eastAsia="黑体" w:asciiTheme="majorHAnsi" w:hAnsiTheme="majorHAnsi" w:cstheme="majorBidi"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5"/>
    <w:semiHidden/>
    <w:unhideWhenUsed/>
    <w:qFormat/>
    <w:uiPriority w:val="99"/>
    <w:pPr>
      <w:widowControl w:val="0"/>
      <w:spacing w:line="360" w:lineRule="auto"/>
      <w:ind w:firstLine="480" w:firstLineChars="200"/>
      <w:jc w:val="both"/>
    </w:pPr>
    <w:rPr>
      <w:rFonts w:hint="eastAsia" w:ascii="仿宋_GB2312" w:eastAsia="宋体" w:cs="Times New Roman"/>
      <w:sz w:val="24"/>
      <w:szCs w:val="20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rPr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标题 1 字符"/>
    <w:basedOn w:val="10"/>
    <w:link w:val="2"/>
    <w:qFormat/>
    <w:uiPriority w:val="9"/>
    <w:rPr>
      <w:rFonts w:eastAsia="方正小标宋简体"/>
      <w:bCs/>
      <w:kern w:val="44"/>
      <w:sz w:val="44"/>
      <w:szCs w:val="44"/>
    </w:rPr>
  </w:style>
  <w:style w:type="character" w:customStyle="1" w:styleId="14">
    <w:name w:val="标题 2 字符"/>
    <w:basedOn w:val="10"/>
    <w:link w:val="3"/>
    <w:qFormat/>
    <w:uiPriority w:val="9"/>
    <w:rPr>
      <w:rFonts w:eastAsia="黑体" w:asciiTheme="majorHAnsi" w:hAnsiTheme="majorHAnsi" w:cstheme="majorBidi"/>
      <w:bCs/>
      <w:szCs w:val="32"/>
    </w:rPr>
  </w:style>
  <w:style w:type="character" w:customStyle="1" w:styleId="15">
    <w:name w:val="纯文本 字符"/>
    <w:basedOn w:val="10"/>
    <w:link w:val="4"/>
    <w:qFormat/>
    <w:uiPriority w:val="0"/>
    <w:rPr>
      <w:rFonts w:hint="eastAsia" w:ascii="仿宋_GB2312" w:eastAsia="仿宋_GB2312" w:cs="仿宋_GB2312"/>
      <w:kern w:val="2"/>
      <w:sz w:val="24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599</Words>
  <Characters>616</Characters>
  <Lines>9</Lines>
  <Paragraphs>2</Paragraphs>
  <TotalTime>1</TotalTime>
  <ScaleCrop>false</ScaleCrop>
  <LinksUpToDate>false</LinksUpToDate>
  <CharactersWithSpaces>619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2019-12-02T11:23:00Z</dcterms:created>
  <dc:creator>李昕然</dc:creator>
  <cp:lastModifiedBy>莹。</cp:lastModifiedBy>
  <cp:lastPrinted>2019-12-03T02:10:00Z</cp:lastPrinted>
  <dcterms:modified xsi:type="dcterms:W3CDTF">2026-03-26T06:33:39Z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6ACAD43E827B4B6EADFE72F42CEAB27D</vt:lpwstr>
  </property>
  <property fmtid="{D5CDD505-2E9C-101B-9397-08002B2CF9AE}" pid="4" name="KSOTemplateDocerSaveRecord">
    <vt:lpwstr>eyJoZGlkIjoiM2Y2ODgwYTU1OTRkNjJiYmI0MzQwNWY3YzA2ODMzYWEiLCJ1c2VySWQiOiIxMjE5NTIwNDI5In0=</vt:lpwstr>
  </property>
</Properties>
</file>