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C8B79">
      <w:pPr>
        <w:jc w:val="center"/>
        <w:rPr>
          <w:rFonts w:ascii="楷体" w:hAnsi="楷体" w:eastAsia="楷体" w:cs="Times New Roman"/>
          <w:b/>
          <w:bCs/>
          <w:sz w:val="36"/>
          <w:szCs w:val="36"/>
        </w:rPr>
      </w:pPr>
      <w:r>
        <w:rPr>
          <w:rFonts w:ascii="楷体" w:hAnsi="楷体" w:eastAsia="楷体" w:cs="宋体"/>
          <w:b/>
          <w:bCs/>
          <w:sz w:val="36"/>
          <w:szCs w:val="36"/>
        </w:rPr>
        <w:t>20</w:t>
      </w:r>
      <w:r>
        <w:rPr>
          <w:rFonts w:hint="eastAsia" w:ascii="楷体" w:hAnsi="楷体" w:eastAsia="楷体" w:cs="宋体"/>
          <w:b/>
          <w:bCs/>
          <w:sz w:val="36"/>
          <w:szCs w:val="36"/>
        </w:rPr>
        <w:t>26年度中国商业联合会服务业科技创新奖</w:t>
      </w:r>
      <w:r>
        <w:rPr>
          <w:rFonts w:ascii="楷体" w:hAnsi="楷体" w:eastAsia="楷体" w:cs="宋体"/>
          <w:b/>
          <w:bCs/>
          <w:sz w:val="36"/>
          <w:szCs w:val="36"/>
        </w:rPr>
        <w:t xml:space="preserve">公示 </w:t>
      </w:r>
    </w:p>
    <w:p w14:paraId="671F6AE9">
      <w:pPr>
        <w:spacing w:line="360" w:lineRule="auto"/>
        <w:rPr>
          <w:rFonts w:ascii="楷体" w:hAnsi="楷体" w:eastAsia="楷体" w:cs="Times New Roman"/>
          <w:b/>
          <w:bCs/>
          <w:kern w:val="0"/>
          <w:sz w:val="24"/>
          <w:szCs w:val="24"/>
        </w:rPr>
      </w:pPr>
      <w:r>
        <w:rPr>
          <w:rFonts w:hint="eastAsia" w:ascii="楷体" w:hAnsi="楷体" w:eastAsia="楷体" w:cs="宋体"/>
          <w:b/>
          <w:bCs/>
          <w:kern w:val="0"/>
          <w:sz w:val="24"/>
          <w:szCs w:val="24"/>
        </w:rPr>
        <w:t>项目名称：</w:t>
      </w:r>
      <w:r>
        <w:rPr>
          <w:rFonts w:ascii="楷体" w:hAnsi="楷体" w:eastAsia="楷体" w:cs="宋体"/>
          <w:b/>
          <w:bCs/>
          <w:kern w:val="0"/>
          <w:sz w:val="24"/>
          <w:szCs w:val="24"/>
        </w:rPr>
        <w:t xml:space="preserve"> </w:t>
      </w:r>
      <w:r>
        <w:rPr>
          <w:rFonts w:hint="eastAsia" w:ascii="楷体" w:hAnsi="楷体" w:eastAsia="楷体" w:cs="宋体"/>
          <w:b/>
          <w:bCs/>
          <w:kern w:val="0"/>
          <w:sz w:val="24"/>
          <w:szCs w:val="24"/>
        </w:rPr>
        <w:t>自适应辐射制冷节能防污涂层新材料的设计</w:t>
      </w:r>
    </w:p>
    <w:p w14:paraId="3B555133">
      <w:pPr>
        <w:spacing w:line="360" w:lineRule="auto"/>
        <w:rPr>
          <w:rFonts w:ascii="楷体" w:hAnsi="楷体" w:eastAsia="楷体" w:cs="Times New Roman"/>
          <w:b/>
          <w:bCs/>
          <w:kern w:val="0"/>
          <w:sz w:val="24"/>
          <w:szCs w:val="24"/>
        </w:rPr>
      </w:pPr>
      <w:r>
        <w:rPr>
          <w:rFonts w:hint="eastAsia" w:ascii="楷体" w:hAnsi="楷体" w:eastAsia="楷体" w:cs="宋体"/>
          <w:b/>
          <w:bCs/>
          <w:kern w:val="0"/>
          <w:sz w:val="24"/>
          <w:szCs w:val="24"/>
        </w:rPr>
        <w:t>申报奖种：</w:t>
      </w:r>
      <w:r>
        <w:rPr>
          <w:rFonts w:ascii="楷体" w:hAnsi="楷体" w:eastAsia="楷体" w:cs="宋体"/>
          <w:b/>
          <w:bCs/>
          <w:kern w:val="0"/>
          <w:sz w:val="24"/>
          <w:szCs w:val="24"/>
        </w:rPr>
        <w:t xml:space="preserve"> </w:t>
      </w:r>
      <w:r>
        <w:rPr>
          <w:rFonts w:hint="eastAsia" w:ascii="楷体" w:hAnsi="楷体" w:eastAsia="楷体" w:cs="宋体"/>
          <w:b/>
          <w:bCs/>
          <w:kern w:val="0"/>
          <w:sz w:val="24"/>
          <w:szCs w:val="24"/>
        </w:rPr>
        <w:t>中国商业联合会服务业科技创新奖（一等奖）</w:t>
      </w:r>
    </w:p>
    <w:p w14:paraId="5318E239">
      <w:pPr>
        <w:spacing w:line="360" w:lineRule="auto"/>
        <w:rPr>
          <w:rFonts w:hint="eastAsia" w:ascii="楷体" w:hAnsi="楷体" w:eastAsia="楷体" w:cs="宋体"/>
          <w:b/>
          <w:bCs/>
          <w:sz w:val="24"/>
          <w:szCs w:val="24"/>
        </w:rPr>
      </w:pPr>
      <w:r>
        <w:rPr>
          <w:rFonts w:hint="eastAsia" w:ascii="楷体" w:hAnsi="楷体" w:eastAsia="楷体" w:cs="宋体"/>
          <w:b/>
          <w:bCs/>
          <w:sz w:val="24"/>
          <w:szCs w:val="24"/>
        </w:rPr>
        <w:t>项目简介：</w:t>
      </w:r>
    </w:p>
    <w:p w14:paraId="4C81E38B">
      <w:pPr>
        <w:spacing w:line="360" w:lineRule="auto"/>
        <w:ind w:firstLine="480" w:firstLineChars="200"/>
        <w:rPr>
          <w:rFonts w:hint="eastAsia" w:ascii="楷体" w:hAnsi="楷体" w:eastAsia="楷体" w:cs="宋体"/>
          <w:b w:val="0"/>
          <w:bCs w:val="0"/>
          <w:sz w:val="24"/>
          <w:szCs w:val="24"/>
        </w:rPr>
      </w:pPr>
      <w:r>
        <w:rPr>
          <w:rFonts w:hint="eastAsia" w:ascii="楷体" w:hAnsi="楷体" w:eastAsia="楷体" w:cs="宋体"/>
          <w:b w:val="0"/>
          <w:bCs w:val="0"/>
          <w:sz w:val="24"/>
          <w:szCs w:val="24"/>
        </w:rPr>
        <w:t>本项目面向建筑、工业设施节能降碳与热管理重大需求，针对传统辐射制冷涂层户外易污染失效、外观颜色单一、仅能单向制冷、季节适应性差等行业瓶颈，构建集防污自清洁、彩色辐射制冷、自适应冬暖夏凉热调控于一体的辐射制冷涂层完整技术体系。</w:t>
      </w:r>
    </w:p>
    <w:p w14:paraId="6FF28374">
      <w:pPr>
        <w:spacing w:line="360" w:lineRule="auto"/>
        <w:rPr>
          <w:rFonts w:hint="eastAsia" w:ascii="楷体" w:hAnsi="楷体" w:eastAsia="楷体" w:cs="宋体"/>
          <w:b w:val="0"/>
          <w:bCs w:val="0"/>
          <w:sz w:val="24"/>
          <w:szCs w:val="24"/>
        </w:rPr>
      </w:pPr>
      <w:r>
        <w:rPr>
          <w:rFonts w:hint="eastAsia" w:ascii="楷体" w:hAnsi="楷体" w:eastAsia="楷体" w:cs="宋体"/>
          <w:b w:val="0"/>
          <w:bCs w:val="0"/>
          <w:sz w:val="24"/>
          <w:szCs w:val="24"/>
        </w:rPr>
        <w:t>项目创新构建微纳粗糙</w:t>
      </w:r>
      <w:r>
        <w:rPr>
          <w:rFonts w:hint="eastAsia" w:ascii="楷体" w:hAnsi="楷体" w:eastAsia="楷体" w:cs="宋体"/>
          <w:b w:val="0"/>
          <w:bCs w:val="0"/>
          <w:sz w:val="24"/>
          <w:szCs w:val="24"/>
        </w:rPr>
        <w:noBreakHyphen/>
      </w:r>
      <w:r>
        <w:rPr>
          <w:rFonts w:hint="eastAsia" w:ascii="楷体" w:hAnsi="楷体" w:eastAsia="楷体" w:cs="宋体"/>
          <w:b w:val="0"/>
          <w:bCs w:val="0"/>
          <w:sz w:val="24"/>
          <w:szCs w:val="24"/>
        </w:rPr>
        <w:t>颗粒梯度协同防污自清洁表面，实现涂层长期户外服役稳定；发展光子复合颗粒自生长光谱调控技术，在保障高太阳光反射率前提下实现多色彩辐射制冷涂层制备；建立可逆孔隙结构调控机制，实现辐射制冷</w:t>
      </w:r>
      <w:r>
        <w:rPr>
          <w:rFonts w:hint="eastAsia" w:ascii="楷体" w:hAnsi="楷体" w:eastAsia="楷体" w:cs="宋体"/>
          <w:b w:val="0"/>
          <w:bCs w:val="0"/>
          <w:sz w:val="24"/>
          <w:szCs w:val="24"/>
        </w:rPr>
        <w:noBreakHyphen/>
      </w:r>
      <w:r>
        <w:rPr>
          <w:rFonts w:hint="eastAsia" w:ascii="楷体" w:hAnsi="楷体" w:eastAsia="楷体" w:cs="宋体"/>
          <w:b w:val="0"/>
          <w:bCs w:val="0"/>
          <w:sz w:val="24"/>
          <w:szCs w:val="24"/>
        </w:rPr>
        <w:t>太阳增温双向可逆切换，突破传统辐射制冷材料功能单一的技术局限。项目开发出水性辐射制冷涂料与柔性薄膜两类产品，完成吨级中试放大，形成具有自主知识产权的成套制备与施工工艺。</w:t>
      </w:r>
    </w:p>
    <w:p w14:paraId="4675CDC5">
      <w:pPr>
        <w:spacing w:line="360" w:lineRule="auto"/>
        <w:ind w:firstLine="480" w:firstLineChars="200"/>
        <w:rPr>
          <w:rFonts w:hint="eastAsia" w:ascii="楷体" w:hAnsi="楷体" w:eastAsia="楷体" w:cs="宋体"/>
          <w:b/>
          <w:bCs/>
          <w:sz w:val="24"/>
          <w:szCs w:val="24"/>
        </w:rPr>
      </w:pPr>
      <w:r>
        <w:rPr>
          <w:rFonts w:hint="eastAsia" w:ascii="楷体" w:hAnsi="楷体" w:eastAsia="楷体" w:cs="宋体"/>
          <w:b w:val="0"/>
          <w:bCs w:val="0"/>
          <w:sz w:val="24"/>
          <w:szCs w:val="24"/>
        </w:rPr>
        <w:t>成果已在绿色仓储、化工储运、通讯电力、水利水文、集装箱等十余个行业场景规模化推广，累计应用面积 20 余万平方米；典型应用实现表面温降 20℃以上，设施内部温降 3</w:t>
      </w:r>
      <w:r>
        <w:rPr>
          <w:rFonts w:hint="eastAsia" w:ascii="楷体" w:hAnsi="楷体" w:eastAsia="楷体" w:cs="宋体"/>
          <w:b w:val="0"/>
          <w:bCs w:val="0"/>
          <w:sz w:val="24"/>
          <w:szCs w:val="24"/>
        </w:rPr>
        <w:noBreakHyphen/>
      </w:r>
      <w:r>
        <w:rPr>
          <w:rFonts w:hint="eastAsia" w:ascii="楷体" w:hAnsi="楷体" w:eastAsia="楷体" w:cs="宋体"/>
          <w:b w:val="0"/>
          <w:bCs w:val="0"/>
          <w:sz w:val="24"/>
          <w:szCs w:val="24"/>
        </w:rPr>
        <w:t>7℃，粮仓应用节电率达 14.4%，有效降低空调运行能耗与碳排放，取得显著经济、社会与生态效益。项目获授权发明专利 14 项，在Nat. Commun.、Adv. Mater.、ACS Appl. Mater. Interfaces等高水平期刊发表论文 200 余篇。</w:t>
      </w:r>
    </w:p>
    <w:p w14:paraId="7CAB9698">
      <w:pPr>
        <w:spacing w:before="156" w:beforeLines="50" w:after="156" w:afterLines="50"/>
        <w:rPr>
          <w:rFonts w:ascii="楷体" w:hAnsi="楷体" w:eastAsia="楷体" w:cs="宋体"/>
          <w:b/>
          <w:bCs/>
          <w:sz w:val="24"/>
          <w:szCs w:val="24"/>
        </w:rPr>
      </w:pPr>
      <w:r>
        <w:rPr>
          <w:rFonts w:hint="eastAsia" w:ascii="楷体" w:hAnsi="楷体" w:eastAsia="楷体" w:cs="宋体"/>
          <w:b/>
          <w:bCs/>
          <w:sz w:val="24"/>
          <w:szCs w:val="24"/>
        </w:rPr>
        <w:t>（一）主要技术内容</w:t>
      </w:r>
    </w:p>
    <w:p w14:paraId="58B414FA">
      <w:pPr>
        <w:spacing w:line="360" w:lineRule="auto"/>
        <w:ind w:firstLine="482" w:firstLineChars="200"/>
        <w:rPr>
          <w:rFonts w:hint="eastAsia" w:ascii="楷体" w:hAnsi="楷体" w:eastAsia="楷体" w:cs="Times New Roman"/>
          <w:b/>
          <w:sz w:val="24"/>
          <w:szCs w:val="24"/>
        </w:rPr>
      </w:pPr>
      <w:bookmarkStart w:id="0" w:name="OLE_LINK1"/>
      <w:r>
        <w:rPr>
          <w:rFonts w:ascii="楷体" w:hAnsi="楷体" w:eastAsia="楷体" w:cs="Times New Roman"/>
          <w:b/>
          <w:sz w:val="24"/>
          <w:szCs w:val="24"/>
        </w:rPr>
        <w:t xml:space="preserve">1. </w:t>
      </w:r>
      <w:r>
        <w:rPr>
          <w:rFonts w:hint="eastAsia" w:ascii="楷体" w:hAnsi="楷体" w:eastAsia="楷体" w:cs="Times New Roman"/>
          <w:b/>
          <w:sz w:val="24"/>
          <w:szCs w:val="24"/>
        </w:rPr>
        <w:t>微纳结构</w:t>
      </w:r>
      <w:r>
        <w:rPr>
          <w:rFonts w:hint="eastAsia" w:ascii="楷体" w:hAnsi="楷体" w:eastAsia="楷体" w:cs="Times New Roman"/>
          <w:b/>
          <w:sz w:val="24"/>
          <w:szCs w:val="24"/>
          <w:lang w:eastAsia="zh-CN"/>
        </w:rPr>
        <w:t>—</w:t>
      </w:r>
      <w:r>
        <w:rPr>
          <w:rFonts w:hint="eastAsia" w:ascii="楷体" w:hAnsi="楷体" w:eastAsia="楷体" w:cs="Times New Roman"/>
          <w:b/>
          <w:sz w:val="24"/>
          <w:szCs w:val="24"/>
        </w:rPr>
        <w:t xml:space="preserve">颗粒梯度协同的长效防污自清洁辐射制冷涂层技术 </w:t>
      </w:r>
    </w:p>
    <w:p w14:paraId="17ED56B3">
      <w:pPr>
        <w:spacing w:line="360" w:lineRule="auto"/>
        <w:ind w:firstLine="480" w:firstLineChars="200"/>
        <w:rPr>
          <w:rFonts w:ascii="楷体" w:hAnsi="楷体" w:eastAsia="楷体" w:cs="Times New Roman"/>
          <w:kern w:val="0"/>
          <w:sz w:val="24"/>
        </w:rPr>
      </w:pPr>
      <w:r>
        <w:rPr>
          <w:rFonts w:hint="eastAsia" w:ascii="楷体" w:hAnsi="楷体" w:eastAsia="楷体" w:cs="Times New Roman"/>
          <w:b w:val="0"/>
          <w:bCs/>
          <w:sz w:val="24"/>
          <w:szCs w:val="24"/>
        </w:rPr>
        <w:t>针对户外灰尘、污染物附着造成辐射制冷性能快速衰减难题，提出 “可更新装甲结构” 防污策略，将氟化空心玻璃微球引入刚性树脂基体，空心微球同时承担太阳光反射、结构增强、红外发射多重功能；构建聚合物富集层 / 无机颗粒富集层梯度复合基体，结合滑移润滑界面，仅通过一次涂覆，同步实现高太阳反射率、高红外发射率、超疏水自清洁、耐磨耐候多重功能，解决传统双层涂覆工艺复杂、力学性能差的痛点，大幅延长涂层户外服役寿命。</w:t>
      </w:r>
    </w:p>
    <w:p w14:paraId="2BAF7648">
      <w:pPr>
        <w:numPr>
          <w:ilvl w:val="0"/>
          <w:numId w:val="1"/>
        </w:numPr>
        <w:spacing w:after="156" w:afterLines="50" w:line="360" w:lineRule="auto"/>
        <w:ind w:firstLine="482" w:firstLineChars="200"/>
        <w:rPr>
          <w:rFonts w:hint="eastAsia" w:ascii="楷体" w:hAnsi="楷体" w:eastAsia="楷体" w:cs="Times New Roman"/>
          <w:b/>
          <w:sz w:val="24"/>
          <w:szCs w:val="24"/>
        </w:rPr>
      </w:pPr>
      <w:r>
        <w:rPr>
          <w:rFonts w:hint="eastAsia" w:ascii="楷体" w:hAnsi="楷体" w:eastAsia="楷体" w:cs="Times New Roman"/>
          <w:b/>
          <w:sz w:val="24"/>
          <w:szCs w:val="24"/>
        </w:rPr>
        <w:t xml:space="preserve">光子复合颗粒自生长的彩色高反射辐射制冷涂层技术 </w:t>
      </w:r>
    </w:p>
    <w:p w14:paraId="5DC80EA1">
      <w:pPr>
        <w:numPr>
          <w:numId w:val="0"/>
        </w:numPr>
        <w:spacing w:after="156" w:afterLines="50" w:line="360" w:lineRule="auto"/>
        <w:ind w:firstLine="480" w:firstLineChars="200"/>
        <w:rPr>
          <w:rFonts w:hint="eastAsia" w:ascii="楷体" w:hAnsi="楷体" w:eastAsia="楷体" w:cs="Times New Roman"/>
          <w:b/>
          <w:sz w:val="24"/>
          <w:szCs w:val="24"/>
        </w:rPr>
      </w:pPr>
      <w:r>
        <w:rPr>
          <w:rFonts w:hint="eastAsia" w:ascii="楷体" w:hAnsi="楷体" w:eastAsia="楷体" w:cs="Times New Roman"/>
          <w:b w:val="0"/>
          <w:bCs/>
          <w:sz w:val="24"/>
          <w:szCs w:val="24"/>
        </w:rPr>
        <w:t>针对传统彩色涂层添加颜料染料会大量吸收太阳光、削弱制冷性能的矛盾，开发二氧化硅</w:t>
      </w:r>
      <w:r>
        <w:rPr>
          <w:rFonts w:hint="eastAsia" w:ascii="楷体" w:hAnsi="楷体" w:eastAsia="楷体" w:cs="Times New Roman"/>
          <w:b w:val="0"/>
          <w:bCs/>
          <w:sz w:val="24"/>
          <w:szCs w:val="24"/>
        </w:rPr>
        <w:noBreakHyphen/>
      </w:r>
      <w:r>
        <w:rPr>
          <w:rFonts w:hint="eastAsia" w:ascii="楷体" w:hAnsi="楷体" w:eastAsia="楷体" w:cs="Times New Roman"/>
          <w:b w:val="0"/>
          <w:bCs/>
          <w:sz w:val="24"/>
          <w:szCs w:val="24"/>
        </w:rPr>
        <w:t>聚合物光子复合颗粒自生长制备方法，通过调控聚合物生长程度精准调控光子带隙，实现全太阳光谱选择性反射；结合发光基团能量转移策略，在不牺牲太阳光高反射性能条件下实现红、橙、黄、绿、蓝、紫多种色彩，解决辐射制冷材料只能为白色，难以适配建筑美学与工业设施标识需求的关键难题。</w:t>
      </w:r>
    </w:p>
    <w:p w14:paraId="3F231621">
      <w:pPr>
        <w:numPr>
          <w:ilvl w:val="0"/>
          <w:numId w:val="1"/>
        </w:numPr>
        <w:spacing w:after="156" w:afterLines="50" w:line="360" w:lineRule="auto"/>
        <w:ind w:left="0" w:leftChars="0" w:firstLine="482" w:firstLineChars="200"/>
        <w:rPr>
          <w:rFonts w:hint="eastAsia" w:ascii="楷体" w:hAnsi="楷体" w:eastAsia="楷体" w:cs="Times New Roman"/>
          <w:b/>
          <w:sz w:val="24"/>
          <w:szCs w:val="24"/>
        </w:rPr>
      </w:pPr>
      <w:r>
        <w:rPr>
          <w:rFonts w:hint="eastAsia" w:ascii="楷体" w:hAnsi="楷体" w:eastAsia="楷体" w:cs="Times New Roman"/>
          <w:b/>
          <w:sz w:val="24"/>
          <w:szCs w:val="24"/>
        </w:rPr>
        <w:t xml:space="preserve">可逆孔隙结构调控的自适应冬暖夏凉热调控涂层技术 </w:t>
      </w:r>
    </w:p>
    <w:p w14:paraId="6E5DA391">
      <w:pPr>
        <w:numPr>
          <w:numId w:val="0"/>
        </w:numPr>
        <w:spacing w:after="156" w:afterLines="50" w:line="360" w:lineRule="auto"/>
        <w:ind w:firstLine="480" w:firstLineChars="200"/>
        <w:rPr>
          <w:rFonts w:hint="eastAsia" w:ascii="楷体" w:hAnsi="楷体" w:eastAsia="楷体" w:cs="Times New Roman"/>
          <w:b w:val="0"/>
          <w:bCs/>
          <w:sz w:val="24"/>
          <w:szCs w:val="24"/>
        </w:rPr>
      </w:pPr>
      <w:r>
        <w:rPr>
          <w:rFonts w:hint="eastAsia" w:ascii="楷体" w:hAnsi="楷体" w:eastAsia="楷体" w:cs="Times New Roman"/>
          <w:b w:val="0"/>
          <w:bCs/>
          <w:sz w:val="24"/>
          <w:szCs w:val="24"/>
        </w:rPr>
        <w:t>传统被动辐射制冷夏季降温效果优异，但冬季会持续向外辐射热量，增加采暖能耗。本项目在硅橡胶涂层内部构建可动态可逆变化空穴结构，实现多孔制冷态与致密透光增温态连续可逆切换：多孔状态下太阳光反射率 93%、红外发射率 94%，实现被动辐射制冷；致密状态太阳光透过率可达 95%，利用太阳辐射实现主动增温，实现一套材料兼顾夏天制冷、冬天吸热增温，实现全年自适应热管理，拓展辐射制冷材料季节适用边界。</w:t>
      </w:r>
    </w:p>
    <w:p w14:paraId="4531BC63">
      <w:pPr>
        <w:numPr>
          <w:ilvl w:val="0"/>
          <w:numId w:val="1"/>
        </w:numPr>
        <w:spacing w:after="156" w:afterLines="50" w:line="360" w:lineRule="auto"/>
        <w:ind w:left="0" w:leftChars="0" w:firstLine="482" w:firstLineChars="200"/>
        <w:rPr>
          <w:rFonts w:hint="eastAsia" w:ascii="楷体" w:hAnsi="楷体" w:eastAsia="楷体" w:cs="宋体"/>
          <w:b/>
          <w:bCs/>
          <w:sz w:val="24"/>
          <w:szCs w:val="24"/>
        </w:rPr>
      </w:pPr>
      <w:r>
        <w:rPr>
          <w:rFonts w:hint="eastAsia" w:ascii="楷体" w:hAnsi="楷体" w:eastAsia="楷体" w:cs="Times New Roman"/>
          <w:b/>
          <w:sz w:val="24"/>
          <w:szCs w:val="24"/>
        </w:rPr>
        <w:t xml:space="preserve">水性辐射制冷涂层成套产业化工艺与多场景工程应用技术 </w:t>
      </w:r>
    </w:p>
    <w:p w14:paraId="198A4C9B">
      <w:pPr>
        <w:numPr>
          <w:numId w:val="0"/>
        </w:numPr>
        <w:spacing w:after="156" w:afterLines="50" w:line="360" w:lineRule="auto"/>
        <w:ind w:firstLine="480" w:firstLineChars="200"/>
        <w:rPr>
          <w:rFonts w:hint="eastAsia" w:ascii="楷体" w:hAnsi="楷体" w:eastAsia="楷体" w:cs="宋体"/>
          <w:b w:val="0"/>
          <w:bCs/>
          <w:sz w:val="24"/>
          <w:szCs w:val="24"/>
        </w:rPr>
      </w:pPr>
      <w:r>
        <w:rPr>
          <w:rFonts w:hint="eastAsia" w:ascii="楷体" w:hAnsi="楷体" w:eastAsia="楷体" w:cs="Times New Roman"/>
          <w:b w:val="0"/>
          <w:bCs/>
          <w:sz w:val="24"/>
          <w:szCs w:val="24"/>
        </w:rPr>
        <w:t>开发配套水性氟硅低表面能树脂、有机</w:t>
      </w:r>
      <w:r>
        <w:rPr>
          <w:rFonts w:hint="eastAsia" w:ascii="楷体" w:hAnsi="楷体" w:eastAsia="楷体" w:cs="Times New Roman"/>
          <w:b w:val="0"/>
          <w:bCs/>
          <w:sz w:val="24"/>
          <w:szCs w:val="24"/>
        </w:rPr>
        <w:noBreakHyphen/>
      </w:r>
      <w:r>
        <w:rPr>
          <w:rFonts w:hint="eastAsia" w:ascii="楷体" w:hAnsi="楷体" w:eastAsia="楷体" w:cs="Times New Roman"/>
          <w:b w:val="0"/>
          <w:bCs/>
          <w:sz w:val="24"/>
          <w:szCs w:val="24"/>
        </w:rPr>
        <w:t>无机杂化氟硅疏水剂关键树脂原料，建立 2000 吨级水性辐射制冷涂料、柔性薄膜规模化生产工艺；优化喷涂、滚涂等适配既有建筑的施工工艺，形成面向粮仓、化工储罐、户外电力机柜、集装箱等不同应用场景的工程应用方案，解决大面积现场施工、不同基材附着力、户外耐候等工程化问题，完成二十余万平方米工程示范应用。</w:t>
      </w:r>
    </w:p>
    <w:bookmarkEnd w:id="0"/>
    <w:p w14:paraId="41A70BC6">
      <w:pPr>
        <w:spacing w:before="156" w:beforeLines="50" w:after="156" w:afterLines="50" w:line="360" w:lineRule="auto"/>
        <w:rPr>
          <w:rFonts w:ascii="Times New Roman" w:hAnsi="Times New Roman" w:eastAsia="楷体" w:cs="Times New Roman"/>
          <w:b/>
          <w:bCs/>
          <w:sz w:val="24"/>
          <w:szCs w:val="24"/>
        </w:rPr>
      </w:pPr>
      <w:r>
        <w:rPr>
          <w:rFonts w:ascii="Times New Roman" w:hAnsi="Times New Roman" w:eastAsia="楷体" w:cs="Times New Roman"/>
          <w:b/>
          <w:bCs/>
          <w:sz w:val="24"/>
          <w:szCs w:val="24"/>
        </w:rPr>
        <w:t>（二）主要技术创新点</w:t>
      </w:r>
    </w:p>
    <w:p w14:paraId="495BB0BC">
      <w:pPr>
        <w:spacing w:line="360" w:lineRule="auto"/>
        <w:ind w:firstLine="480" w:firstLineChars="200"/>
        <w:rPr>
          <w:rFonts w:hint="eastAsia" w:ascii="Times New Roman" w:hAnsi="Times New Roman" w:eastAsia="楷体" w:cs="Times New Roman"/>
          <w:b w:val="0"/>
          <w:bCs w:val="0"/>
          <w:color w:val="000000"/>
          <w:sz w:val="24"/>
          <w:szCs w:val="24"/>
        </w:rPr>
      </w:pPr>
      <w:r>
        <w:rPr>
          <w:rFonts w:ascii="Times New Roman" w:hAnsi="Times New Roman" w:eastAsia="楷体" w:cs="Times New Roman"/>
          <w:b w:val="0"/>
          <w:bCs w:val="0"/>
          <w:color w:val="000000"/>
          <w:sz w:val="24"/>
          <w:szCs w:val="24"/>
        </w:rPr>
        <w:t>1.</w:t>
      </w:r>
      <w:r>
        <w:rPr>
          <w:rFonts w:hint="eastAsia" w:ascii="Times New Roman" w:hAnsi="Times New Roman" w:eastAsia="楷体" w:cs="Times New Roman"/>
          <w:b w:val="0"/>
          <w:bCs w:val="0"/>
          <w:color w:val="000000"/>
          <w:sz w:val="24"/>
          <w:szCs w:val="24"/>
          <w:lang w:val="en-US" w:eastAsia="zh-CN"/>
        </w:rPr>
        <w:t xml:space="preserve"> </w:t>
      </w:r>
      <w:r>
        <w:rPr>
          <w:rFonts w:hint="eastAsia" w:ascii="Times New Roman" w:hAnsi="Times New Roman" w:eastAsia="楷体" w:cs="Times New Roman"/>
          <w:b w:val="0"/>
          <w:bCs w:val="0"/>
          <w:color w:val="000000"/>
          <w:sz w:val="24"/>
          <w:szCs w:val="24"/>
        </w:rPr>
        <w:t>提出 “可更新装甲结构” 的梯度复合涂层设计思路，将氟化空心玻璃微球与梯度分布树脂基体耦合，实现辐射制冷、耐磨力学性能、自清洁防污性能一体化协同，解决辐射制冷涂层户外污染失效的行业痛点。</w:t>
      </w:r>
    </w:p>
    <w:p w14:paraId="7FE34835">
      <w:pPr>
        <w:spacing w:line="360" w:lineRule="auto"/>
        <w:ind w:firstLine="480" w:firstLineChars="200"/>
        <w:rPr>
          <w:rFonts w:hint="eastAsia" w:ascii="Times New Roman" w:hAnsi="Times New Roman" w:eastAsia="楷体" w:cs="Times New Roman"/>
          <w:b w:val="0"/>
          <w:bCs w:val="0"/>
          <w:color w:val="000000"/>
          <w:sz w:val="24"/>
          <w:szCs w:val="24"/>
        </w:rPr>
      </w:pPr>
      <w:r>
        <w:rPr>
          <w:rFonts w:hint="eastAsia" w:ascii="Times New Roman" w:hAnsi="Times New Roman" w:eastAsia="楷体" w:cs="Times New Roman"/>
          <w:b w:val="0"/>
          <w:bCs w:val="0"/>
          <w:color w:val="000000"/>
          <w:sz w:val="24"/>
          <w:szCs w:val="24"/>
        </w:rPr>
        <w:t>2.</w:t>
      </w:r>
      <w:r>
        <w:rPr>
          <w:rFonts w:hint="eastAsia" w:ascii="Times New Roman" w:hAnsi="Times New Roman" w:eastAsia="楷体" w:cs="Times New Roman"/>
          <w:b w:val="0"/>
          <w:bCs w:val="0"/>
          <w:color w:val="000000"/>
          <w:sz w:val="24"/>
          <w:szCs w:val="24"/>
          <w:lang w:val="en-US" w:eastAsia="zh-CN"/>
        </w:rPr>
        <w:t xml:space="preserve"> </w:t>
      </w:r>
      <w:r>
        <w:rPr>
          <w:rFonts w:hint="eastAsia" w:ascii="Times New Roman" w:hAnsi="Times New Roman" w:eastAsia="楷体" w:cs="Times New Roman"/>
          <w:b w:val="0"/>
          <w:bCs w:val="0"/>
          <w:color w:val="000000"/>
          <w:sz w:val="24"/>
          <w:szCs w:val="24"/>
        </w:rPr>
        <w:t>发明光子复合颗粒自生长制备新方法，通过调控光子晶体有效周期实现光谱可编程调控，在维持高太阳光反射率基础上实现彩色辐射制冷，破解色彩与制冷性能互相制约的技术矛盾。</w:t>
      </w:r>
    </w:p>
    <w:p w14:paraId="5BDC741D">
      <w:pPr>
        <w:spacing w:line="360" w:lineRule="auto"/>
        <w:ind w:firstLine="480" w:firstLineChars="200"/>
        <w:rPr>
          <w:rFonts w:hint="eastAsia" w:ascii="Times New Roman" w:hAnsi="Times New Roman" w:eastAsia="楷体" w:cs="Times New Roman"/>
          <w:b w:val="0"/>
          <w:bCs w:val="0"/>
          <w:color w:val="000000"/>
          <w:sz w:val="24"/>
          <w:szCs w:val="24"/>
        </w:rPr>
      </w:pPr>
      <w:r>
        <w:rPr>
          <w:rFonts w:hint="eastAsia" w:ascii="Times New Roman" w:hAnsi="Times New Roman" w:eastAsia="楷体" w:cs="Times New Roman"/>
          <w:b w:val="0"/>
          <w:bCs w:val="0"/>
          <w:color w:val="000000"/>
          <w:sz w:val="24"/>
          <w:szCs w:val="24"/>
        </w:rPr>
        <w:t>3.</w:t>
      </w:r>
      <w:r>
        <w:rPr>
          <w:rFonts w:hint="eastAsia" w:ascii="Times New Roman" w:hAnsi="Times New Roman" w:eastAsia="楷体" w:cs="Times New Roman"/>
          <w:b w:val="0"/>
          <w:bCs w:val="0"/>
          <w:color w:val="000000"/>
          <w:sz w:val="24"/>
          <w:szCs w:val="24"/>
          <w:lang w:val="en-US" w:eastAsia="zh-CN"/>
        </w:rPr>
        <w:t xml:space="preserve"> </w:t>
      </w:r>
      <w:r>
        <w:rPr>
          <w:rFonts w:hint="eastAsia" w:ascii="Times New Roman" w:hAnsi="Times New Roman" w:eastAsia="楷体" w:cs="Times New Roman"/>
          <w:b w:val="0"/>
          <w:bCs w:val="0"/>
          <w:color w:val="000000"/>
          <w:sz w:val="24"/>
          <w:szCs w:val="24"/>
        </w:rPr>
        <w:t>构建硅橡胶基可逆孔隙动态调控体系，实现辐射制冷与太阳增温功能可逆切换，突破传统辐射制冷材料单向制冷的局限，实现 “冬暖夏凉” 全年自适应热管理。</w:t>
      </w:r>
    </w:p>
    <w:p w14:paraId="399A4DFD">
      <w:pPr>
        <w:spacing w:line="360" w:lineRule="auto"/>
        <w:ind w:firstLine="480" w:firstLineChars="200"/>
        <w:rPr>
          <w:rFonts w:ascii="Times New Roman" w:hAnsi="Times New Roman" w:eastAsia="楷体" w:cs="Times New Roman"/>
          <w:b w:val="0"/>
          <w:bCs w:val="0"/>
          <w:color w:val="000000"/>
          <w:sz w:val="24"/>
          <w:szCs w:val="24"/>
        </w:rPr>
      </w:pPr>
      <w:r>
        <w:rPr>
          <w:rFonts w:hint="eastAsia" w:ascii="Times New Roman" w:hAnsi="Times New Roman" w:eastAsia="楷体" w:cs="Times New Roman"/>
          <w:b w:val="0"/>
          <w:bCs w:val="0"/>
          <w:color w:val="000000"/>
          <w:sz w:val="24"/>
          <w:szCs w:val="24"/>
          <w:lang w:val="en-US" w:eastAsia="zh-CN"/>
        </w:rPr>
        <w:t xml:space="preserve">4. </w:t>
      </w:r>
      <w:r>
        <w:rPr>
          <w:rFonts w:hint="eastAsia" w:ascii="Times New Roman" w:hAnsi="Times New Roman" w:eastAsia="楷体" w:cs="Times New Roman"/>
          <w:b w:val="0"/>
          <w:bCs w:val="0"/>
          <w:color w:val="000000"/>
          <w:sz w:val="24"/>
          <w:szCs w:val="24"/>
        </w:rPr>
        <w:t>打通从基础材料树脂合成</w:t>
      </w:r>
      <w:r>
        <w:rPr>
          <w:rFonts w:hint="eastAsia" w:ascii="Times New Roman" w:hAnsi="Times New Roman" w:eastAsia="楷体" w:cs="Times New Roman"/>
          <w:b w:val="0"/>
          <w:bCs w:val="0"/>
          <w:color w:val="000000"/>
          <w:sz w:val="24"/>
          <w:szCs w:val="24"/>
        </w:rPr>
        <w:noBreakHyphen/>
      </w:r>
      <w:r>
        <w:rPr>
          <w:rFonts w:hint="eastAsia" w:ascii="Times New Roman" w:hAnsi="Times New Roman" w:eastAsia="楷体" w:cs="Times New Roman"/>
          <w:b w:val="0"/>
          <w:bCs w:val="0"/>
          <w:color w:val="000000"/>
          <w:sz w:val="24"/>
          <w:szCs w:val="24"/>
        </w:rPr>
        <w:t>功能涂层配方</w:t>
      </w:r>
      <w:r>
        <w:rPr>
          <w:rFonts w:hint="eastAsia" w:ascii="Times New Roman" w:hAnsi="Times New Roman" w:eastAsia="楷体" w:cs="Times New Roman"/>
          <w:b w:val="0"/>
          <w:bCs w:val="0"/>
          <w:color w:val="000000"/>
          <w:sz w:val="24"/>
          <w:szCs w:val="24"/>
        </w:rPr>
        <w:noBreakHyphen/>
      </w:r>
      <w:r>
        <w:rPr>
          <w:rFonts w:hint="eastAsia" w:ascii="Times New Roman" w:hAnsi="Times New Roman" w:eastAsia="楷体" w:cs="Times New Roman"/>
          <w:b w:val="0"/>
          <w:bCs w:val="0"/>
          <w:color w:val="000000"/>
          <w:sz w:val="24"/>
          <w:szCs w:val="24"/>
        </w:rPr>
        <w:t>吨级中试</w:t>
      </w:r>
      <w:r>
        <w:rPr>
          <w:rFonts w:hint="eastAsia" w:ascii="Times New Roman" w:hAnsi="Times New Roman" w:eastAsia="楷体" w:cs="Times New Roman"/>
          <w:b w:val="0"/>
          <w:bCs w:val="0"/>
          <w:color w:val="000000"/>
          <w:sz w:val="24"/>
          <w:szCs w:val="24"/>
        </w:rPr>
        <w:noBreakHyphen/>
      </w:r>
      <w:r>
        <w:rPr>
          <w:rFonts w:hint="eastAsia" w:ascii="Times New Roman" w:hAnsi="Times New Roman" w:eastAsia="楷体" w:cs="Times New Roman"/>
          <w:b w:val="0"/>
          <w:bCs w:val="0"/>
          <w:color w:val="000000"/>
          <w:sz w:val="24"/>
          <w:szCs w:val="24"/>
        </w:rPr>
        <w:t>多行业工程示范全链条，开发水性环保辐射制冷涂料及柔性薄膜产品，建立适配建筑与工业设施的成套施工应用技术，推动辐射制冷节能新材料规模化落地。</w:t>
      </w:r>
    </w:p>
    <w:p w14:paraId="27AD5091">
      <w:pPr>
        <w:spacing w:line="440" w:lineRule="exact"/>
        <w:rPr>
          <w:rFonts w:ascii="Times New Roman" w:hAnsi="Times New Roman" w:eastAsia="楷体" w:cs="Times New Roman"/>
          <w:b/>
          <w:bCs/>
          <w:sz w:val="24"/>
          <w:szCs w:val="24"/>
        </w:rPr>
      </w:pPr>
      <w:r>
        <w:rPr>
          <w:rFonts w:ascii="Times New Roman" w:hAnsi="Times New Roman" w:eastAsia="楷体" w:cs="Times New Roman"/>
          <w:b/>
          <w:bCs/>
          <w:sz w:val="24"/>
          <w:szCs w:val="24"/>
        </w:rPr>
        <w:t>（三）知识产权</w:t>
      </w:r>
    </w:p>
    <w:p w14:paraId="0C7A2E68">
      <w:pPr>
        <w:pStyle w:val="4"/>
        <w:keepNext w:val="0"/>
        <w:keepLines w:val="0"/>
        <w:widowControl/>
        <w:suppressLineNumbers w:val="0"/>
        <w:ind w:firstLine="480" w:firstLineChars="200"/>
        <w:rPr>
          <w:rFonts w:ascii="Times New Roman" w:hAnsi="Times New Roman" w:eastAsia="楷体" w:cs="Times New Roman"/>
          <w:kern w:val="0"/>
          <w:sz w:val="24"/>
          <w:szCs w:val="24"/>
          <w:lang w:val="en-US" w:eastAsia="zh-CN" w:bidi="ar"/>
        </w:rPr>
      </w:pPr>
      <w:r>
        <w:rPr>
          <w:rFonts w:ascii="Times New Roman" w:hAnsi="Times New Roman" w:eastAsia="楷体" w:cs="Times New Roman"/>
          <w:kern w:val="0"/>
          <w:sz w:val="24"/>
          <w:szCs w:val="24"/>
          <w:lang w:val="en-US" w:eastAsia="zh-CN" w:bidi="ar"/>
        </w:rPr>
        <w:t>项目整体具有完全自主知识产权，拥有授权发明专利 14 项；发表 SCI 期刊论文 200 余篇。</w:t>
      </w:r>
    </w:p>
    <w:p w14:paraId="61C6DBE8">
      <w:pPr>
        <w:spacing w:line="440" w:lineRule="exact"/>
        <w:rPr>
          <w:rFonts w:ascii="Times New Roman" w:hAnsi="Times New Roman" w:eastAsia="楷体" w:cs="Times New Roman"/>
          <w:b/>
          <w:bCs/>
          <w:sz w:val="24"/>
          <w:szCs w:val="24"/>
        </w:rPr>
      </w:pPr>
      <w:r>
        <w:rPr>
          <w:rFonts w:ascii="Times New Roman" w:hAnsi="Times New Roman" w:eastAsia="楷体" w:cs="Times New Roman"/>
          <w:b/>
          <w:bCs/>
          <w:sz w:val="24"/>
          <w:szCs w:val="24"/>
        </w:rPr>
        <w:t>（四）经济效益及社会效益</w:t>
      </w:r>
    </w:p>
    <w:p w14:paraId="24EF307E">
      <w:pPr>
        <w:spacing w:line="440" w:lineRule="exact"/>
        <w:ind w:firstLine="480" w:firstLineChars="200"/>
        <w:rPr>
          <w:rFonts w:hint="eastAsia" w:ascii="Times New Roman" w:hAnsi="Times New Roman" w:eastAsia="楷体" w:cs="Times New Roman"/>
          <w:sz w:val="24"/>
          <w:szCs w:val="24"/>
        </w:rPr>
      </w:pPr>
      <w:r>
        <w:rPr>
          <w:rFonts w:hint="eastAsia" w:ascii="Times New Roman" w:hAnsi="Times New Roman" w:eastAsia="楷体" w:cs="Times New Roman"/>
          <w:sz w:val="24"/>
          <w:szCs w:val="24"/>
        </w:rPr>
        <w:t>项目形成具有自主知识产权的自适应辐射制冷节能防污涂层新材料全套技术与产品，建成 2000 吨级规模化生产能力，累计应用面积 20 余万平方米，近三年新增销售额 2381 万元，新增利润 1081.2 万元。</w:t>
      </w:r>
    </w:p>
    <w:p w14:paraId="738C6211">
      <w:pPr>
        <w:widowControl w:val="0"/>
        <w:spacing w:line="440" w:lineRule="exact"/>
        <w:ind w:firstLine="480" w:firstLineChars="200"/>
        <w:jc w:val="both"/>
        <w:rPr>
          <w:rFonts w:hint="eastAsia" w:ascii="Times New Roman" w:hAnsi="Times New Roman" w:eastAsia="楷体" w:cs="Times New Roman"/>
          <w:kern w:val="2"/>
          <w:sz w:val="24"/>
          <w:szCs w:val="24"/>
          <w:lang w:val="en-US" w:eastAsia="zh-CN" w:bidi="ar-SA"/>
        </w:rPr>
      </w:pPr>
      <w:r>
        <w:rPr>
          <w:rFonts w:hint="eastAsia" w:ascii="Times New Roman" w:hAnsi="Times New Roman" w:eastAsia="楷体" w:cs="Times New Roman"/>
          <w:kern w:val="2"/>
          <w:sz w:val="24"/>
          <w:szCs w:val="24"/>
          <w:lang w:val="en-US" w:eastAsia="zh-CN" w:bidi="ar-SA"/>
        </w:rPr>
        <w:t>社会效益：</w:t>
      </w:r>
    </w:p>
    <w:p w14:paraId="18A94E8F">
      <w:pPr>
        <w:keepNext w:val="0"/>
        <w:keepLines w:val="0"/>
        <w:widowControl/>
        <w:numPr>
          <w:ilvl w:val="0"/>
          <w:numId w:val="2"/>
        </w:numPr>
        <w:suppressLineNumbers w:val="0"/>
        <w:spacing w:before="0" w:beforeAutospacing="1" w:after="0" w:afterAutospacing="1"/>
        <w:ind w:left="780" w:leftChars="200" w:hanging="360"/>
        <w:rPr>
          <w:rFonts w:hint="eastAsia" w:ascii="楷体" w:hAnsi="楷体" w:eastAsia="楷体" w:cs="Times New Roman"/>
          <w:b w:val="0"/>
          <w:bCs/>
          <w:kern w:val="2"/>
          <w:sz w:val="24"/>
          <w:szCs w:val="24"/>
          <w:lang w:val="en-US" w:eastAsia="zh-CN" w:bidi="ar-SA"/>
        </w:rPr>
      </w:pPr>
      <w:r>
        <w:rPr>
          <w:rFonts w:hint="eastAsia" w:ascii="楷体" w:hAnsi="楷体" w:eastAsia="楷体" w:cs="Times New Roman"/>
          <w:b w:val="0"/>
          <w:bCs/>
          <w:kern w:val="2"/>
          <w:sz w:val="24"/>
          <w:szCs w:val="24"/>
          <w:lang w:val="en-US" w:eastAsia="zh-CN" w:bidi="ar-SA"/>
        </w:rPr>
        <w:t>绿色仓储领域：应用于全国二十余个粮库，在 43℃极端高温环境下，有效控制仓内温度，保障粮食储存安全；湖州粮库示范项目节电率 14.4%，单季储粮碳减排 892.6kg。</w:t>
      </w:r>
    </w:p>
    <w:p w14:paraId="769E715C">
      <w:pPr>
        <w:keepNext w:val="0"/>
        <w:keepLines w:val="0"/>
        <w:widowControl/>
        <w:numPr>
          <w:ilvl w:val="0"/>
          <w:numId w:val="2"/>
        </w:numPr>
        <w:suppressLineNumbers w:val="0"/>
        <w:spacing w:before="0" w:beforeAutospacing="1" w:after="0" w:afterAutospacing="1"/>
        <w:ind w:left="780" w:leftChars="200" w:hanging="360" w:firstLineChars="0"/>
        <w:rPr>
          <w:rFonts w:hint="eastAsia" w:ascii="楷体" w:hAnsi="楷体" w:eastAsia="楷体" w:cs="Times New Roman"/>
          <w:b w:val="0"/>
          <w:bCs/>
          <w:kern w:val="2"/>
          <w:sz w:val="24"/>
          <w:szCs w:val="24"/>
          <w:lang w:val="en-US" w:eastAsia="zh-CN" w:bidi="ar-SA"/>
        </w:rPr>
      </w:pPr>
      <w:r>
        <w:rPr>
          <w:rFonts w:hint="eastAsia" w:ascii="楷体" w:hAnsi="楷体" w:eastAsia="楷体" w:cs="Times New Roman"/>
          <w:b w:val="0"/>
          <w:bCs/>
          <w:kern w:val="2"/>
          <w:sz w:val="24"/>
          <w:szCs w:val="24"/>
          <w:lang w:val="en-US" w:eastAsia="zh-CN" w:bidi="ar-SA"/>
        </w:rPr>
        <w:t>化工储运：应用于饲料罐、甲醇储罐，降低储罐内部温度，减少物料挥发、氧化，提升化工储运安全。</w:t>
      </w:r>
    </w:p>
    <w:p w14:paraId="79243A3C">
      <w:pPr>
        <w:keepNext w:val="0"/>
        <w:keepLines w:val="0"/>
        <w:widowControl/>
        <w:numPr>
          <w:ilvl w:val="0"/>
          <w:numId w:val="2"/>
        </w:numPr>
        <w:suppressLineNumbers w:val="0"/>
        <w:spacing w:before="0" w:beforeAutospacing="1" w:after="0" w:afterAutospacing="1"/>
        <w:ind w:left="780" w:leftChars="200" w:hanging="360" w:firstLineChars="0"/>
        <w:rPr>
          <w:rFonts w:hint="eastAsia" w:ascii="楷体" w:hAnsi="楷体" w:eastAsia="楷体" w:cs="Times New Roman"/>
          <w:b w:val="0"/>
          <w:bCs/>
          <w:kern w:val="2"/>
          <w:sz w:val="24"/>
          <w:szCs w:val="24"/>
          <w:lang w:val="en-US" w:eastAsia="zh-CN" w:bidi="ar-SA"/>
        </w:rPr>
      </w:pPr>
      <w:r>
        <w:rPr>
          <w:rFonts w:hint="eastAsia" w:ascii="楷体" w:hAnsi="楷体" w:eastAsia="楷体" w:cs="Times New Roman"/>
          <w:b w:val="0"/>
          <w:bCs/>
          <w:kern w:val="2"/>
          <w:sz w:val="24"/>
          <w:szCs w:val="24"/>
          <w:lang w:val="en-US" w:eastAsia="zh-CN" w:bidi="ar-SA"/>
        </w:rPr>
        <w:t>通讯电力：用于户外电力机柜、通讯基站，表面温降最高 25℃，柜内降温 3</w:t>
      </w:r>
      <w:r>
        <w:rPr>
          <w:rFonts w:hint="eastAsia" w:ascii="楷体" w:hAnsi="楷体" w:eastAsia="楷体" w:cs="Times New Roman"/>
          <w:b w:val="0"/>
          <w:bCs/>
          <w:kern w:val="2"/>
          <w:sz w:val="24"/>
          <w:szCs w:val="24"/>
          <w:lang w:val="en-US" w:eastAsia="zh-CN" w:bidi="ar-SA"/>
        </w:rPr>
        <w:noBreakHyphen/>
      </w:r>
      <w:r>
        <w:rPr>
          <w:rFonts w:hint="eastAsia" w:ascii="楷体" w:hAnsi="楷体" w:eastAsia="楷体" w:cs="Times New Roman"/>
          <w:b w:val="0"/>
          <w:bCs/>
          <w:kern w:val="2"/>
          <w:sz w:val="24"/>
          <w:szCs w:val="24"/>
          <w:lang w:val="en-US" w:eastAsia="zh-CN" w:bidi="ar-SA"/>
        </w:rPr>
        <w:t>7℃，解决高温宕机、设备老化难题，提升电力通讯设备运行可靠性。</w:t>
      </w:r>
    </w:p>
    <w:p w14:paraId="63FEEEBA">
      <w:pPr>
        <w:keepNext w:val="0"/>
        <w:keepLines w:val="0"/>
        <w:widowControl/>
        <w:numPr>
          <w:ilvl w:val="0"/>
          <w:numId w:val="2"/>
        </w:numPr>
        <w:suppressLineNumbers w:val="0"/>
        <w:spacing w:before="0" w:beforeAutospacing="1" w:after="0" w:afterAutospacing="1"/>
        <w:ind w:left="780" w:leftChars="200" w:hanging="360" w:firstLineChars="0"/>
        <w:rPr>
          <w:rFonts w:hint="eastAsia" w:ascii="Times New Roman" w:hAnsi="Times New Roman" w:eastAsia="楷体" w:cs="Times New Roman"/>
          <w:kern w:val="2"/>
          <w:sz w:val="24"/>
          <w:szCs w:val="24"/>
          <w:lang w:val="en-US" w:eastAsia="zh-CN" w:bidi="ar-SA"/>
        </w:rPr>
      </w:pPr>
      <w:r>
        <w:rPr>
          <w:rFonts w:hint="eastAsia" w:ascii="Times New Roman" w:hAnsi="Times New Roman" w:eastAsia="楷体" w:cs="Times New Roman"/>
          <w:kern w:val="2"/>
          <w:sz w:val="24"/>
          <w:szCs w:val="24"/>
          <w:lang w:val="en-US" w:eastAsia="zh-CN" w:bidi="ar-SA"/>
        </w:rPr>
        <w:t>本项目全部采用水性环保体系，减少有机溶剂排放；依靠被动辐射制冷原理，不需要额外输入电能即可实现降温，助力双碳目标，对建筑与工业设施节能绿色转型具有重要示范价值</w:t>
      </w:r>
    </w:p>
    <w:p w14:paraId="07242A1E">
      <w:pPr>
        <w:spacing w:line="360" w:lineRule="auto"/>
        <w:rPr>
          <w:rFonts w:ascii="Times New Roman" w:hAnsi="Times New Roman" w:eastAsia="楷体" w:cs="Times New Roman"/>
          <w:b/>
          <w:bCs/>
          <w:kern w:val="0"/>
          <w:sz w:val="24"/>
          <w:szCs w:val="24"/>
        </w:rPr>
      </w:pPr>
      <w:r>
        <w:rPr>
          <w:rFonts w:ascii="Times New Roman" w:hAnsi="Times New Roman" w:eastAsia="楷体" w:cs="Times New Roman"/>
          <w:b/>
          <w:bCs/>
          <w:kern w:val="0"/>
          <w:sz w:val="24"/>
          <w:szCs w:val="24"/>
        </w:rPr>
        <w:t>主要完成单位及创新推广贡献：</w:t>
      </w:r>
    </w:p>
    <w:p w14:paraId="435AE18B">
      <w:pPr>
        <w:spacing w:line="440" w:lineRule="exact"/>
        <w:ind w:firstLine="482" w:firstLineChars="200"/>
        <w:rPr>
          <w:rFonts w:hint="eastAsia" w:ascii="Times New Roman" w:hAnsi="Times New Roman" w:eastAsia="楷体" w:cs="Times New Roman"/>
          <w:b/>
          <w:bCs/>
          <w:sz w:val="24"/>
          <w:szCs w:val="24"/>
        </w:rPr>
      </w:pPr>
      <w:r>
        <w:rPr>
          <w:rFonts w:ascii="Times New Roman" w:hAnsi="Times New Roman" w:eastAsia="楷体" w:cs="Times New Roman"/>
          <w:b/>
          <w:bCs/>
          <w:sz w:val="24"/>
          <w:szCs w:val="24"/>
        </w:rPr>
        <w:t>1：</w:t>
      </w:r>
      <w:r>
        <w:rPr>
          <w:rFonts w:hint="eastAsia" w:ascii="Times New Roman" w:hAnsi="Times New Roman" w:eastAsia="楷体" w:cs="Times New Roman"/>
          <w:b/>
          <w:bCs/>
          <w:sz w:val="24"/>
          <w:szCs w:val="24"/>
        </w:rPr>
        <w:t xml:space="preserve">电子科技大学（排名第一） </w:t>
      </w:r>
    </w:p>
    <w:p w14:paraId="3033851A">
      <w:pPr>
        <w:spacing w:line="440" w:lineRule="exact"/>
        <w:ind w:firstLine="480" w:firstLineChars="200"/>
        <w:rPr>
          <w:rFonts w:hint="eastAsia" w:ascii="Times New Roman" w:hAnsi="Times New Roman" w:eastAsia="楷体" w:cs="Times New Roman"/>
          <w:b w:val="0"/>
          <w:bCs w:val="0"/>
          <w:sz w:val="24"/>
          <w:szCs w:val="24"/>
        </w:rPr>
      </w:pPr>
      <w:r>
        <w:rPr>
          <w:rFonts w:hint="eastAsia" w:ascii="Times New Roman" w:hAnsi="Times New Roman" w:eastAsia="楷体" w:cs="Times New Roman"/>
          <w:b w:val="0"/>
          <w:bCs w:val="0"/>
          <w:sz w:val="24"/>
          <w:szCs w:val="24"/>
        </w:rPr>
        <w:t>对本项目的贡献：全面主持项目总体学术思想、技术路线设计，开展辐射制冷涂层材料微纳结构、光子颗粒、可逆热调控核心机理与配方研发，完成核心知识产权挖掘，奠定项目核心技术基础；协同开展产品开发与示范应用。</w:t>
      </w:r>
    </w:p>
    <w:p w14:paraId="5260FE89">
      <w:pPr>
        <w:spacing w:line="440" w:lineRule="exact"/>
        <w:ind w:firstLine="482" w:firstLineChars="200"/>
        <w:rPr>
          <w:rFonts w:hint="eastAsia" w:ascii="Times New Roman" w:hAnsi="Times New Roman" w:eastAsia="楷体" w:cs="Times New Roman"/>
          <w:b/>
          <w:bCs/>
          <w:sz w:val="24"/>
          <w:szCs w:val="24"/>
        </w:rPr>
      </w:pPr>
      <w:r>
        <w:rPr>
          <w:rFonts w:hint="eastAsia" w:ascii="Times New Roman" w:hAnsi="Times New Roman" w:eastAsia="楷体" w:cs="Times New Roman"/>
          <w:b/>
          <w:bCs/>
          <w:sz w:val="24"/>
          <w:szCs w:val="24"/>
        </w:rPr>
        <w:t xml:space="preserve">2：江汉大学（排名第二） </w:t>
      </w:r>
    </w:p>
    <w:p w14:paraId="367AF223">
      <w:pPr>
        <w:spacing w:line="440" w:lineRule="exact"/>
        <w:ind w:firstLine="480" w:firstLineChars="200"/>
        <w:rPr>
          <w:rFonts w:hint="eastAsia" w:ascii="Times New Roman" w:hAnsi="Times New Roman" w:eastAsia="楷体" w:cs="Times New Roman"/>
          <w:b/>
          <w:bCs/>
          <w:sz w:val="24"/>
          <w:szCs w:val="24"/>
        </w:rPr>
      </w:pPr>
      <w:r>
        <w:rPr>
          <w:rFonts w:hint="eastAsia" w:ascii="Times New Roman" w:hAnsi="Times New Roman" w:eastAsia="楷体" w:cs="Times New Roman"/>
          <w:b w:val="0"/>
          <w:bCs w:val="0"/>
          <w:sz w:val="24"/>
          <w:szCs w:val="24"/>
        </w:rPr>
        <w:t>对本项目的贡献：参与辐射制冷涂层配方优化、微纳结构调控、中试工艺迭代完善，开展材料户外性能评价与产品技术改进；统筹项目成果转化落地、产业化实施，组织绿色仓储、化工储运、通讯电力等多行业工程示范项目落地实施，负责商务对接、项目实施管理，打通基础研究到工程应用的技术链条；参与专利挖掘、技术资料整理、人才培养与学术交流，有力推动本项目技术规模化推广应用。</w:t>
      </w:r>
    </w:p>
    <w:p w14:paraId="4D68A88B">
      <w:pPr>
        <w:spacing w:line="440" w:lineRule="exact"/>
        <w:ind w:firstLine="482" w:firstLineChars="200"/>
        <w:rPr>
          <w:rFonts w:hint="eastAsia" w:ascii="Times New Roman" w:hAnsi="Times New Roman" w:eastAsia="楷体" w:cs="Times New Roman"/>
          <w:b/>
          <w:bCs/>
          <w:sz w:val="24"/>
          <w:szCs w:val="24"/>
        </w:rPr>
      </w:pPr>
      <w:r>
        <w:rPr>
          <w:rFonts w:hint="eastAsia" w:ascii="Times New Roman" w:hAnsi="Times New Roman" w:eastAsia="楷体" w:cs="Times New Roman"/>
          <w:b/>
          <w:bCs/>
          <w:sz w:val="24"/>
          <w:szCs w:val="24"/>
        </w:rPr>
        <w:t xml:space="preserve">3：中国科学院成都有机化学有限公司（排名第三） </w:t>
      </w:r>
    </w:p>
    <w:p w14:paraId="465B994C">
      <w:pPr>
        <w:spacing w:line="440" w:lineRule="exact"/>
        <w:ind w:firstLine="480" w:firstLineChars="200"/>
        <w:rPr>
          <w:rFonts w:hint="eastAsia" w:ascii="Times New Roman" w:hAnsi="Times New Roman" w:eastAsia="楷体" w:cs="Times New Roman"/>
          <w:b/>
          <w:bCs/>
          <w:sz w:val="24"/>
          <w:szCs w:val="24"/>
        </w:rPr>
      </w:pPr>
      <w:r>
        <w:rPr>
          <w:rFonts w:hint="eastAsia" w:ascii="Times New Roman" w:hAnsi="Times New Roman" w:eastAsia="楷体" w:cs="Times New Roman"/>
          <w:b w:val="0"/>
          <w:bCs w:val="0"/>
          <w:sz w:val="24"/>
          <w:szCs w:val="24"/>
        </w:rPr>
        <w:t>对本项目的贡献：负责水性氟硅低表面能树脂、水性无氟防水剂树脂、有机</w:t>
      </w:r>
      <w:r>
        <w:rPr>
          <w:rFonts w:hint="eastAsia" w:ascii="Times New Roman" w:hAnsi="Times New Roman" w:eastAsia="楷体" w:cs="Times New Roman"/>
          <w:b w:val="0"/>
          <w:bCs w:val="0"/>
          <w:sz w:val="24"/>
          <w:szCs w:val="24"/>
        </w:rPr>
        <w:noBreakHyphen/>
      </w:r>
      <w:r>
        <w:rPr>
          <w:rFonts w:hint="eastAsia" w:ascii="Times New Roman" w:hAnsi="Times New Roman" w:eastAsia="楷体" w:cs="Times New Roman"/>
          <w:b w:val="0"/>
          <w:bCs w:val="0"/>
          <w:sz w:val="24"/>
          <w:szCs w:val="24"/>
        </w:rPr>
        <w:t>无机杂化氟硅疏水剂的分子设计、合成及树脂中试放大，提供防污涂层关键成膜树脂原材料，为涂层防污自清洁、水性化、耐候性能提供核心原料支撑。</w:t>
      </w:r>
    </w:p>
    <w:p w14:paraId="3AA28E30">
      <w:pPr>
        <w:spacing w:line="440" w:lineRule="exact"/>
        <w:ind w:firstLine="482" w:firstLineChars="200"/>
        <w:rPr>
          <w:rFonts w:hint="eastAsia" w:ascii="Times New Roman" w:hAnsi="Times New Roman" w:eastAsia="楷体" w:cs="Times New Roman"/>
          <w:b/>
          <w:bCs/>
          <w:sz w:val="24"/>
          <w:szCs w:val="24"/>
        </w:rPr>
      </w:pPr>
      <w:r>
        <w:rPr>
          <w:rFonts w:hint="eastAsia" w:ascii="Times New Roman" w:hAnsi="Times New Roman" w:eastAsia="楷体" w:cs="Times New Roman"/>
          <w:b/>
          <w:bCs/>
          <w:sz w:val="24"/>
          <w:szCs w:val="24"/>
        </w:rPr>
        <w:t xml:space="preserve">4：浙江弘冷科技有限公司（排名第四） </w:t>
      </w:r>
    </w:p>
    <w:p w14:paraId="3253F576">
      <w:pPr>
        <w:spacing w:line="440" w:lineRule="exact"/>
        <w:ind w:firstLine="480" w:firstLineChars="200"/>
        <w:rPr>
          <w:rFonts w:hint="eastAsia" w:ascii="楷体" w:hAnsi="楷体" w:eastAsia="楷体" w:cs="宋体"/>
          <w:b w:val="0"/>
          <w:bCs w:val="0"/>
          <w:sz w:val="24"/>
          <w:szCs w:val="24"/>
        </w:rPr>
      </w:pPr>
      <w:r>
        <w:rPr>
          <w:rFonts w:hint="eastAsia" w:ascii="Times New Roman" w:hAnsi="Times New Roman" w:eastAsia="楷体" w:cs="Times New Roman"/>
          <w:b w:val="0"/>
          <w:bCs w:val="0"/>
          <w:sz w:val="24"/>
          <w:szCs w:val="24"/>
        </w:rPr>
        <w:t>对本项目的贡献：作为产业化实施主体，承担涂料、薄膜产品规模化生产、质量控制、现场施工，负责市场推广，实施各应用场景工程项目，完成经济效益统计与应用证明材料收集。</w:t>
      </w:r>
    </w:p>
    <w:p w14:paraId="2FA97191">
      <w:pPr>
        <w:rPr>
          <w:rFonts w:cs="Times New Roman"/>
          <w:b/>
          <w:bCs/>
        </w:rPr>
      </w:pPr>
      <w:r>
        <w:rPr>
          <w:rFonts w:hint="eastAsia" w:ascii="宋体" w:cs="宋体"/>
          <w:b/>
          <w:bCs/>
          <w:kern w:val="0"/>
          <w:sz w:val="28"/>
          <w:szCs w:val="28"/>
        </w:rPr>
        <w:t>主要知识产权证明目录：</w:t>
      </w:r>
    </w:p>
    <w:tbl>
      <w:tblPr>
        <w:tblStyle w:val="5"/>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02"/>
        <w:gridCol w:w="2552"/>
        <w:gridCol w:w="1927"/>
        <w:gridCol w:w="1758"/>
        <w:gridCol w:w="2268"/>
        <w:gridCol w:w="1985"/>
        <w:gridCol w:w="2374"/>
      </w:tblGrid>
      <w:tr w14:paraId="4E490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2" w:type="dxa"/>
            <w:shd w:val="clear" w:color="auto" w:fill="D9D9D9"/>
          </w:tcPr>
          <w:p w14:paraId="127689FE">
            <w:pPr>
              <w:jc w:val="center"/>
              <w:rPr>
                <w:rFonts w:ascii="楷体" w:hAnsi="楷体" w:eastAsia="楷体" w:cs="Times New Roman"/>
                <w:sz w:val="18"/>
                <w:szCs w:val="18"/>
              </w:rPr>
            </w:pPr>
            <w:r>
              <w:rPr>
                <w:rFonts w:hint="eastAsia" w:ascii="楷体" w:hAnsi="楷体" w:eastAsia="楷体" w:cs="宋体"/>
                <w:kern w:val="0"/>
                <w:sz w:val="18"/>
                <w:szCs w:val="18"/>
              </w:rPr>
              <w:t>知识产权类别</w:t>
            </w:r>
          </w:p>
        </w:tc>
        <w:tc>
          <w:tcPr>
            <w:tcW w:w="2552" w:type="dxa"/>
            <w:shd w:val="clear" w:color="auto" w:fill="D9D9D9"/>
          </w:tcPr>
          <w:p w14:paraId="68987F3B">
            <w:pPr>
              <w:jc w:val="center"/>
              <w:rPr>
                <w:rFonts w:ascii="楷体" w:hAnsi="楷体" w:eastAsia="楷体" w:cs="Times New Roman"/>
                <w:sz w:val="18"/>
                <w:szCs w:val="18"/>
              </w:rPr>
            </w:pPr>
            <w:r>
              <w:rPr>
                <w:rFonts w:hint="eastAsia" w:ascii="楷体" w:hAnsi="楷体" w:eastAsia="楷体" w:cs="宋体"/>
                <w:kern w:val="0"/>
                <w:sz w:val="18"/>
                <w:szCs w:val="18"/>
              </w:rPr>
              <w:t>知识产权名称</w:t>
            </w:r>
          </w:p>
        </w:tc>
        <w:tc>
          <w:tcPr>
            <w:tcW w:w="1927" w:type="dxa"/>
            <w:shd w:val="clear" w:color="auto" w:fill="D9D9D9"/>
          </w:tcPr>
          <w:p w14:paraId="3D55EFD9">
            <w:pPr>
              <w:jc w:val="center"/>
              <w:rPr>
                <w:rFonts w:ascii="楷体" w:hAnsi="楷体" w:eastAsia="楷体" w:cs="Times New Roman"/>
                <w:sz w:val="18"/>
                <w:szCs w:val="18"/>
              </w:rPr>
            </w:pPr>
            <w:r>
              <w:rPr>
                <w:rFonts w:hint="eastAsia" w:ascii="楷体" w:hAnsi="楷体" w:eastAsia="楷体" w:cs="宋体"/>
                <w:kern w:val="0"/>
                <w:sz w:val="18"/>
                <w:szCs w:val="18"/>
              </w:rPr>
              <w:t>授权公告号</w:t>
            </w:r>
          </w:p>
        </w:tc>
        <w:tc>
          <w:tcPr>
            <w:tcW w:w="1758" w:type="dxa"/>
            <w:shd w:val="clear" w:color="auto" w:fill="D9D9D9"/>
          </w:tcPr>
          <w:p w14:paraId="24DF2383">
            <w:pPr>
              <w:jc w:val="center"/>
              <w:rPr>
                <w:rFonts w:ascii="楷体" w:hAnsi="楷体" w:eastAsia="楷体" w:cs="Times New Roman"/>
                <w:sz w:val="18"/>
                <w:szCs w:val="18"/>
              </w:rPr>
            </w:pPr>
            <w:r>
              <w:rPr>
                <w:rFonts w:hint="eastAsia" w:ascii="楷体" w:hAnsi="楷体" w:eastAsia="楷体" w:cs="宋体"/>
                <w:kern w:val="0"/>
                <w:sz w:val="18"/>
                <w:szCs w:val="18"/>
              </w:rPr>
              <w:t>授权日期</w:t>
            </w:r>
          </w:p>
        </w:tc>
        <w:tc>
          <w:tcPr>
            <w:tcW w:w="2268" w:type="dxa"/>
            <w:shd w:val="clear" w:color="auto" w:fill="D9D9D9"/>
          </w:tcPr>
          <w:p w14:paraId="1F621D9A">
            <w:pPr>
              <w:jc w:val="center"/>
              <w:rPr>
                <w:rFonts w:ascii="楷体" w:hAnsi="楷体" w:eastAsia="楷体" w:cs="Times New Roman"/>
                <w:sz w:val="18"/>
                <w:szCs w:val="18"/>
              </w:rPr>
            </w:pPr>
            <w:r>
              <w:rPr>
                <w:rFonts w:hint="eastAsia" w:ascii="楷体" w:hAnsi="楷体" w:eastAsia="楷体" w:cs="宋体"/>
                <w:kern w:val="0"/>
                <w:sz w:val="18"/>
                <w:szCs w:val="18"/>
              </w:rPr>
              <w:t>专利号</w:t>
            </w:r>
          </w:p>
        </w:tc>
        <w:tc>
          <w:tcPr>
            <w:tcW w:w="1985" w:type="dxa"/>
            <w:shd w:val="clear" w:color="auto" w:fill="D9D9D9"/>
          </w:tcPr>
          <w:p w14:paraId="12165B97">
            <w:pPr>
              <w:jc w:val="center"/>
              <w:rPr>
                <w:rFonts w:ascii="楷体" w:hAnsi="楷体" w:eastAsia="楷体" w:cs="Times New Roman"/>
                <w:sz w:val="18"/>
                <w:szCs w:val="18"/>
              </w:rPr>
            </w:pPr>
            <w:r>
              <w:rPr>
                <w:rFonts w:hint="eastAsia" w:ascii="楷体" w:hAnsi="楷体" w:eastAsia="楷体" w:cs="宋体"/>
                <w:kern w:val="0"/>
                <w:sz w:val="18"/>
                <w:szCs w:val="18"/>
              </w:rPr>
              <w:t>权利人</w:t>
            </w:r>
          </w:p>
        </w:tc>
        <w:tc>
          <w:tcPr>
            <w:tcW w:w="2374" w:type="dxa"/>
            <w:shd w:val="clear" w:color="auto" w:fill="D9D9D9"/>
          </w:tcPr>
          <w:p w14:paraId="7EC45DA2">
            <w:pPr>
              <w:jc w:val="center"/>
              <w:rPr>
                <w:rFonts w:ascii="楷体" w:hAnsi="楷体" w:eastAsia="楷体" w:cs="Times New Roman"/>
                <w:sz w:val="18"/>
                <w:szCs w:val="18"/>
              </w:rPr>
            </w:pPr>
            <w:r>
              <w:rPr>
                <w:rFonts w:hint="eastAsia" w:ascii="楷体" w:hAnsi="楷体" w:eastAsia="楷体" w:cs="宋体"/>
                <w:kern w:val="0"/>
                <w:sz w:val="18"/>
                <w:szCs w:val="18"/>
              </w:rPr>
              <w:t>发明人</w:t>
            </w:r>
          </w:p>
        </w:tc>
      </w:tr>
      <w:tr w14:paraId="3E324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2" w:type="dxa"/>
            <w:vAlign w:val="center"/>
          </w:tcPr>
          <w:p w14:paraId="6CF9EA9C">
            <w:pPr>
              <w:jc w:val="center"/>
              <w:rPr>
                <w:rFonts w:ascii="Times New Roman" w:hAnsi="Times New Roman" w:eastAsia="楷体" w:cs="Times New Roman"/>
                <w:sz w:val="18"/>
                <w:szCs w:val="18"/>
              </w:rPr>
            </w:pPr>
            <w:r>
              <w:rPr>
                <w:rFonts w:ascii="Times New Roman" w:hAnsi="Times New Roman" w:eastAsia="楷体" w:cs="Times New Roman"/>
                <w:kern w:val="0"/>
                <w:sz w:val="18"/>
                <w:szCs w:val="18"/>
              </w:rPr>
              <w:t>发明专利</w:t>
            </w:r>
          </w:p>
        </w:tc>
        <w:tc>
          <w:tcPr>
            <w:tcW w:w="2552" w:type="dxa"/>
            <w:vAlign w:val="center"/>
          </w:tcPr>
          <w:p w14:paraId="4AAA42E1">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一步法构筑梯度的辐射制冷防污涂层及制备方法</w:t>
            </w:r>
          </w:p>
        </w:tc>
        <w:tc>
          <w:tcPr>
            <w:tcW w:w="1927" w:type="dxa"/>
            <w:vAlign w:val="center"/>
          </w:tcPr>
          <w:p w14:paraId="00D49446">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CN114456713A</w:t>
            </w:r>
          </w:p>
        </w:tc>
        <w:tc>
          <w:tcPr>
            <w:tcW w:w="1758" w:type="dxa"/>
            <w:vAlign w:val="center"/>
          </w:tcPr>
          <w:p w14:paraId="7648EF6F">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2022.01.09</w:t>
            </w:r>
          </w:p>
        </w:tc>
        <w:tc>
          <w:tcPr>
            <w:tcW w:w="2268" w:type="dxa"/>
            <w:vAlign w:val="center"/>
          </w:tcPr>
          <w:p w14:paraId="67166365">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CN202210018759.7</w:t>
            </w:r>
          </w:p>
        </w:tc>
        <w:tc>
          <w:tcPr>
            <w:tcW w:w="1985" w:type="dxa"/>
            <w:vAlign w:val="center"/>
          </w:tcPr>
          <w:p w14:paraId="60EFF8A0">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电子科技大学</w:t>
            </w:r>
          </w:p>
        </w:tc>
        <w:tc>
          <w:tcPr>
            <w:tcW w:w="2374" w:type="dxa"/>
            <w:vAlign w:val="center"/>
          </w:tcPr>
          <w:p w14:paraId="7121F148">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崔家喜，吴倩，杨莉</w:t>
            </w:r>
          </w:p>
        </w:tc>
      </w:tr>
      <w:tr w14:paraId="68AB9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2" w:type="dxa"/>
            <w:vAlign w:val="center"/>
          </w:tcPr>
          <w:p w14:paraId="2A7C8B1F">
            <w:pPr>
              <w:jc w:val="center"/>
              <w:rPr>
                <w:rFonts w:ascii="Times New Roman" w:hAnsi="Times New Roman" w:eastAsia="楷体" w:cs="Times New Roman"/>
                <w:sz w:val="18"/>
                <w:szCs w:val="18"/>
              </w:rPr>
            </w:pPr>
            <w:r>
              <w:rPr>
                <w:rFonts w:ascii="Times New Roman" w:hAnsi="Times New Roman" w:eastAsia="楷体" w:cs="Times New Roman"/>
                <w:kern w:val="0"/>
                <w:sz w:val="18"/>
                <w:szCs w:val="18"/>
              </w:rPr>
              <w:t>发明专利</w:t>
            </w:r>
          </w:p>
        </w:tc>
        <w:tc>
          <w:tcPr>
            <w:tcW w:w="2552" w:type="dxa"/>
            <w:vAlign w:val="center"/>
          </w:tcPr>
          <w:p w14:paraId="06F1EDB2">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复合孔径的高机械性能辐射制冷膜、制备方法及其应用</w:t>
            </w:r>
          </w:p>
        </w:tc>
        <w:tc>
          <w:tcPr>
            <w:tcW w:w="1927" w:type="dxa"/>
            <w:vAlign w:val="center"/>
          </w:tcPr>
          <w:p w14:paraId="0A387971">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ZL 2022 1 1033660.0</w:t>
            </w:r>
          </w:p>
        </w:tc>
        <w:tc>
          <w:tcPr>
            <w:tcW w:w="1758" w:type="dxa"/>
            <w:vAlign w:val="center"/>
          </w:tcPr>
          <w:p w14:paraId="3397AB3C">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2023.4.28</w:t>
            </w:r>
          </w:p>
        </w:tc>
        <w:tc>
          <w:tcPr>
            <w:tcW w:w="2268" w:type="dxa"/>
            <w:vAlign w:val="center"/>
          </w:tcPr>
          <w:p w14:paraId="5C90E5B3">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ZL202211033660.0</w:t>
            </w:r>
          </w:p>
        </w:tc>
        <w:tc>
          <w:tcPr>
            <w:tcW w:w="1985" w:type="dxa"/>
            <w:vAlign w:val="center"/>
          </w:tcPr>
          <w:p w14:paraId="3DC8FA1D">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电子科技大学长三角研究院（湖州）</w:t>
            </w:r>
          </w:p>
        </w:tc>
        <w:tc>
          <w:tcPr>
            <w:tcW w:w="2374" w:type="dxa"/>
            <w:vAlign w:val="center"/>
          </w:tcPr>
          <w:p w14:paraId="62300E90">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熊新红，吴倩，夏贵丰</w:t>
            </w:r>
          </w:p>
        </w:tc>
      </w:tr>
      <w:tr w14:paraId="070E1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2" w:type="dxa"/>
            <w:vAlign w:val="center"/>
          </w:tcPr>
          <w:p w14:paraId="19CB1D62">
            <w:pPr>
              <w:jc w:val="center"/>
              <w:rPr>
                <w:rFonts w:ascii="Times New Roman" w:hAnsi="Times New Roman" w:eastAsia="楷体" w:cs="Times New Roman"/>
                <w:sz w:val="18"/>
                <w:szCs w:val="18"/>
              </w:rPr>
            </w:pPr>
            <w:r>
              <w:rPr>
                <w:rFonts w:ascii="Times New Roman" w:hAnsi="Times New Roman" w:eastAsia="楷体" w:cs="Times New Roman"/>
                <w:sz w:val="18"/>
                <w:szCs w:val="18"/>
              </w:rPr>
              <w:t>发明专利</w:t>
            </w:r>
          </w:p>
        </w:tc>
        <w:tc>
          <w:tcPr>
            <w:tcW w:w="2552" w:type="dxa"/>
            <w:vAlign w:val="center"/>
          </w:tcPr>
          <w:p w14:paraId="2032ED0E">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一种一步法辐照接枝普通硅油改性表面的方法及应用</w:t>
            </w:r>
          </w:p>
        </w:tc>
        <w:tc>
          <w:tcPr>
            <w:tcW w:w="1927" w:type="dxa"/>
            <w:vAlign w:val="center"/>
          </w:tcPr>
          <w:p w14:paraId="5CBCEB41">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ZL 2022 1 0498078.5</w:t>
            </w:r>
          </w:p>
        </w:tc>
        <w:tc>
          <w:tcPr>
            <w:tcW w:w="1758" w:type="dxa"/>
            <w:vAlign w:val="center"/>
          </w:tcPr>
          <w:p w14:paraId="569A0D28">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2024.1.30</w:t>
            </w:r>
          </w:p>
        </w:tc>
        <w:tc>
          <w:tcPr>
            <w:tcW w:w="2268" w:type="dxa"/>
            <w:vAlign w:val="center"/>
          </w:tcPr>
          <w:p w14:paraId="6EF78AA0">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ZL2022110498078.5</w:t>
            </w:r>
          </w:p>
        </w:tc>
        <w:tc>
          <w:tcPr>
            <w:tcW w:w="1985" w:type="dxa"/>
            <w:vAlign w:val="center"/>
          </w:tcPr>
          <w:p w14:paraId="298E06D3">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电子科技大学长三角研究院（湖州）</w:t>
            </w:r>
          </w:p>
        </w:tc>
        <w:tc>
          <w:tcPr>
            <w:tcW w:w="2374" w:type="dxa"/>
            <w:vAlign w:val="center"/>
          </w:tcPr>
          <w:p w14:paraId="48A8994E">
            <w:pPr>
              <w:jc w:val="center"/>
              <w:rPr>
                <w:rFonts w:hint="eastAsia" w:ascii="楷体" w:hAnsi="楷体" w:eastAsia="楷体" w:cs="楷体"/>
                <w:kern w:val="0"/>
                <w:sz w:val="18"/>
                <w:szCs w:val="18"/>
              </w:rPr>
            </w:pPr>
            <w:r>
              <w:rPr>
                <w:rFonts w:hint="eastAsia" w:ascii="楷体" w:hAnsi="楷体" w:eastAsia="楷体" w:cs="楷体"/>
                <w:kern w:val="0"/>
                <w:sz w:val="18"/>
                <w:szCs w:val="18"/>
                <w:lang w:val="en-US" w:eastAsia="zh-CN"/>
              </w:rPr>
              <w:t>熊新红</w:t>
            </w:r>
          </w:p>
        </w:tc>
      </w:tr>
      <w:tr w14:paraId="12F59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02" w:type="dxa"/>
            <w:vAlign w:val="center"/>
          </w:tcPr>
          <w:p w14:paraId="6677E8AF">
            <w:pPr>
              <w:jc w:val="center"/>
              <w:rPr>
                <w:rFonts w:ascii="Times New Roman" w:hAnsi="Times New Roman" w:eastAsia="楷体" w:cs="Times New Roman"/>
                <w:sz w:val="18"/>
                <w:szCs w:val="18"/>
              </w:rPr>
            </w:pPr>
            <w:r>
              <w:rPr>
                <w:rFonts w:ascii="Times New Roman" w:hAnsi="Times New Roman" w:eastAsia="楷体" w:cs="Times New Roman"/>
                <w:sz w:val="18"/>
                <w:szCs w:val="18"/>
              </w:rPr>
              <w:t>发明专利</w:t>
            </w:r>
          </w:p>
        </w:tc>
        <w:tc>
          <w:tcPr>
            <w:tcW w:w="2552" w:type="dxa"/>
            <w:vAlign w:val="center"/>
          </w:tcPr>
          <w:p w14:paraId="1A56C264">
            <w:pPr>
              <w:jc w:val="center"/>
              <w:rPr>
                <w:rFonts w:hint="eastAsia" w:ascii="楷体" w:hAnsi="楷体" w:eastAsia="楷体" w:cs="楷体"/>
                <w:kern w:val="0"/>
                <w:sz w:val="18"/>
                <w:szCs w:val="18"/>
                <w:lang w:val="en-US" w:eastAsia="zh-CN"/>
              </w:rPr>
            </w:pPr>
            <w:r>
              <w:rPr>
                <w:rFonts w:hint="eastAsia" w:ascii="楷体" w:hAnsi="楷体" w:eastAsia="楷体" w:cs="楷体"/>
                <w:kern w:val="0"/>
                <w:sz w:val="18"/>
                <w:szCs w:val="18"/>
                <w:lang w:val="en-US" w:eastAsia="zh-CN"/>
              </w:rPr>
              <w:t>半自动调控温度的辐射制冷膜及其制备方法</w:t>
            </w:r>
          </w:p>
        </w:tc>
        <w:tc>
          <w:tcPr>
            <w:tcW w:w="1927" w:type="dxa"/>
            <w:vAlign w:val="center"/>
          </w:tcPr>
          <w:p w14:paraId="3BDA7A6A">
            <w:pPr>
              <w:jc w:val="center"/>
              <w:rPr>
                <w:rFonts w:hint="eastAsia" w:ascii="楷体" w:hAnsi="楷体" w:eastAsia="楷体" w:cs="楷体"/>
                <w:kern w:val="0"/>
                <w:sz w:val="18"/>
                <w:szCs w:val="18"/>
                <w:lang w:val="en-US" w:eastAsia="zh-CN"/>
              </w:rPr>
            </w:pPr>
            <w:r>
              <w:rPr>
                <w:rFonts w:hint="eastAsia" w:ascii="楷体" w:hAnsi="楷体" w:eastAsia="楷体" w:cs="楷体"/>
                <w:kern w:val="0"/>
                <w:sz w:val="18"/>
                <w:szCs w:val="18"/>
                <w:lang w:val="en-US" w:eastAsia="zh-CN"/>
              </w:rPr>
              <w:t>ZL202311641585.0</w:t>
            </w:r>
          </w:p>
        </w:tc>
        <w:tc>
          <w:tcPr>
            <w:tcW w:w="1758" w:type="dxa"/>
            <w:vAlign w:val="center"/>
          </w:tcPr>
          <w:p w14:paraId="680568B3">
            <w:pPr>
              <w:jc w:val="center"/>
              <w:rPr>
                <w:rFonts w:hint="eastAsia" w:ascii="楷体" w:hAnsi="楷体" w:eastAsia="楷体" w:cs="楷体"/>
                <w:kern w:val="0"/>
                <w:sz w:val="18"/>
                <w:szCs w:val="18"/>
                <w:lang w:val="en-US" w:eastAsia="zh-CN"/>
              </w:rPr>
            </w:pPr>
            <w:r>
              <w:rPr>
                <w:rFonts w:hint="eastAsia" w:ascii="楷体" w:hAnsi="楷体" w:eastAsia="楷体" w:cs="楷体"/>
                <w:kern w:val="0"/>
                <w:sz w:val="18"/>
                <w:szCs w:val="18"/>
                <w:lang w:val="en-US" w:eastAsia="zh-CN"/>
              </w:rPr>
              <w:t>2023.11.30</w:t>
            </w:r>
          </w:p>
        </w:tc>
        <w:tc>
          <w:tcPr>
            <w:tcW w:w="2268" w:type="dxa"/>
            <w:vAlign w:val="center"/>
          </w:tcPr>
          <w:p w14:paraId="2B54686A">
            <w:pPr>
              <w:jc w:val="center"/>
              <w:rPr>
                <w:rFonts w:hint="eastAsia" w:ascii="楷体" w:hAnsi="楷体" w:eastAsia="楷体" w:cs="楷体"/>
                <w:kern w:val="0"/>
                <w:sz w:val="18"/>
                <w:szCs w:val="18"/>
                <w:lang w:val="en-US" w:eastAsia="zh-CN"/>
              </w:rPr>
            </w:pPr>
            <w:r>
              <w:rPr>
                <w:rFonts w:hint="eastAsia" w:ascii="楷体" w:hAnsi="楷体" w:eastAsia="楷体" w:cs="楷体"/>
                <w:kern w:val="0"/>
                <w:sz w:val="18"/>
                <w:szCs w:val="18"/>
                <w:lang w:val="en-US" w:eastAsia="zh-CN"/>
              </w:rPr>
              <w:t>ZL202311641585.0</w:t>
            </w:r>
          </w:p>
        </w:tc>
        <w:tc>
          <w:tcPr>
            <w:tcW w:w="1985" w:type="dxa"/>
            <w:vAlign w:val="center"/>
          </w:tcPr>
          <w:p w14:paraId="3A6112A3">
            <w:pPr>
              <w:jc w:val="center"/>
              <w:rPr>
                <w:rFonts w:hint="eastAsia" w:ascii="楷体" w:hAnsi="楷体" w:eastAsia="楷体" w:cs="楷体"/>
                <w:kern w:val="0"/>
                <w:sz w:val="18"/>
                <w:szCs w:val="18"/>
                <w:lang w:val="en-US" w:eastAsia="zh-CN"/>
              </w:rPr>
            </w:pPr>
            <w:r>
              <w:rPr>
                <w:rFonts w:hint="eastAsia" w:ascii="楷体" w:hAnsi="楷体" w:eastAsia="楷体" w:cs="楷体"/>
                <w:kern w:val="0"/>
                <w:sz w:val="18"/>
                <w:szCs w:val="18"/>
                <w:lang w:val="en-US" w:eastAsia="zh-CN"/>
              </w:rPr>
              <w:t>电子科技大学长三角研究院（湖州）</w:t>
            </w:r>
          </w:p>
        </w:tc>
        <w:tc>
          <w:tcPr>
            <w:tcW w:w="2374" w:type="dxa"/>
            <w:vAlign w:val="center"/>
          </w:tcPr>
          <w:p w14:paraId="78DBA59F">
            <w:pPr>
              <w:jc w:val="center"/>
              <w:rPr>
                <w:rFonts w:hint="eastAsia" w:ascii="楷体" w:hAnsi="楷体" w:eastAsia="楷体" w:cs="楷体"/>
                <w:kern w:val="0"/>
                <w:sz w:val="18"/>
                <w:szCs w:val="18"/>
                <w:lang w:val="en-US" w:eastAsia="zh-CN"/>
              </w:rPr>
            </w:pPr>
            <w:r>
              <w:rPr>
                <w:rFonts w:hint="eastAsia" w:ascii="楷体" w:hAnsi="楷体" w:eastAsia="楷体" w:cs="楷体"/>
                <w:kern w:val="0"/>
                <w:sz w:val="18"/>
                <w:szCs w:val="18"/>
                <w:lang w:val="en-US" w:eastAsia="zh-CN"/>
              </w:rPr>
              <w:t>熊新红、崔家喜、张霆</w:t>
            </w:r>
          </w:p>
        </w:tc>
      </w:tr>
    </w:tbl>
    <w:p w14:paraId="191675BA">
      <w:pPr>
        <w:rPr>
          <w:rFonts w:ascii="宋体" w:cs="宋体"/>
          <w:b/>
          <w:bCs/>
          <w:kern w:val="0"/>
          <w:sz w:val="28"/>
          <w:szCs w:val="28"/>
        </w:rPr>
      </w:pPr>
      <w:r>
        <w:rPr>
          <w:rFonts w:hint="eastAsia" w:ascii="宋体" w:cs="宋体"/>
          <w:b/>
          <w:bCs/>
          <w:kern w:val="0"/>
          <w:sz w:val="28"/>
          <w:szCs w:val="28"/>
        </w:rPr>
        <w:t>主要完成人情况</w:t>
      </w:r>
      <w:r>
        <w:rPr>
          <w:rFonts w:ascii="宋体" w:cs="宋体"/>
          <w:b/>
          <w:bCs/>
          <w:kern w:val="0"/>
          <w:sz w:val="28"/>
          <w:szCs w:val="28"/>
        </w:rPr>
        <w:t>对项目主要贡献</w:t>
      </w:r>
    </w:p>
    <w:tbl>
      <w:tblPr>
        <w:tblStyle w:val="5"/>
        <w:tblW w:w="0" w:type="auto"/>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6"/>
        <w:gridCol w:w="1063"/>
        <w:gridCol w:w="992"/>
        <w:gridCol w:w="1701"/>
        <w:gridCol w:w="1701"/>
        <w:gridCol w:w="6237"/>
        <w:gridCol w:w="2516"/>
      </w:tblGrid>
      <w:tr w14:paraId="6602E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shd w:val="clear" w:color="auto" w:fill="D9D9D9"/>
            <w:vAlign w:val="center"/>
          </w:tcPr>
          <w:p w14:paraId="0DAF115A">
            <w:pPr>
              <w:jc w:val="center"/>
              <w:rPr>
                <w:rFonts w:ascii="楷体" w:hAnsi="楷体" w:eastAsia="楷体" w:cs="Times New Roman"/>
                <w:kern w:val="0"/>
                <w:sz w:val="24"/>
                <w:szCs w:val="24"/>
              </w:rPr>
            </w:pPr>
            <w:r>
              <w:rPr>
                <w:rFonts w:hint="eastAsia" w:ascii="楷体" w:hAnsi="楷体" w:eastAsia="楷体" w:cs="宋体"/>
                <w:kern w:val="0"/>
                <w:sz w:val="24"/>
                <w:szCs w:val="24"/>
              </w:rPr>
              <w:t>排名</w:t>
            </w:r>
          </w:p>
        </w:tc>
        <w:tc>
          <w:tcPr>
            <w:tcW w:w="1063" w:type="dxa"/>
            <w:shd w:val="clear" w:color="auto" w:fill="D9D9D9"/>
            <w:vAlign w:val="center"/>
          </w:tcPr>
          <w:p w14:paraId="103966B1">
            <w:pPr>
              <w:jc w:val="center"/>
              <w:rPr>
                <w:rFonts w:ascii="楷体" w:hAnsi="楷体" w:eastAsia="楷体" w:cs="Times New Roman"/>
                <w:kern w:val="0"/>
                <w:sz w:val="24"/>
                <w:szCs w:val="24"/>
              </w:rPr>
            </w:pPr>
            <w:r>
              <w:rPr>
                <w:rFonts w:hint="eastAsia" w:ascii="楷体" w:hAnsi="楷体" w:eastAsia="楷体" w:cs="宋体"/>
                <w:kern w:val="0"/>
                <w:sz w:val="24"/>
                <w:szCs w:val="24"/>
              </w:rPr>
              <w:t>姓名</w:t>
            </w:r>
          </w:p>
        </w:tc>
        <w:tc>
          <w:tcPr>
            <w:tcW w:w="992" w:type="dxa"/>
            <w:shd w:val="clear" w:color="auto" w:fill="D9D9D9"/>
            <w:vAlign w:val="center"/>
          </w:tcPr>
          <w:p w14:paraId="0525423C">
            <w:pPr>
              <w:jc w:val="center"/>
              <w:rPr>
                <w:rFonts w:ascii="楷体" w:hAnsi="楷体" w:eastAsia="楷体" w:cs="Times New Roman"/>
                <w:kern w:val="0"/>
                <w:sz w:val="24"/>
                <w:szCs w:val="24"/>
              </w:rPr>
            </w:pPr>
            <w:r>
              <w:rPr>
                <w:rFonts w:hint="eastAsia" w:ascii="楷体" w:hAnsi="楷体" w:eastAsia="楷体" w:cs="宋体"/>
                <w:kern w:val="0"/>
                <w:sz w:val="24"/>
                <w:szCs w:val="24"/>
              </w:rPr>
              <w:t>技术职称</w:t>
            </w:r>
          </w:p>
        </w:tc>
        <w:tc>
          <w:tcPr>
            <w:tcW w:w="1701" w:type="dxa"/>
            <w:shd w:val="clear" w:color="auto" w:fill="D9D9D9"/>
            <w:vAlign w:val="center"/>
          </w:tcPr>
          <w:p w14:paraId="016AB88A">
            <w:pPr>
              <w:jc w:val="center"/>
              <w:rPr>
                <w:rFonts w:ascii="楷体" w:hAnsi="楷体" w:eastAsia="楷体" w:cs="Times New Roman"/>
                <w:kern w:val="0"/>
                <w:sz w:val="24"/>
                <w:szCs w:val="24"/>
              </w:rPr>
            </w:pPr>
            <w:r>
              <w:rPr>
                <w:rFonts w:hint="eastAsia" w:ascii="楷体" w:hAnsi="楷体" w:eastAsia="楷体" w:cs="宋体"/>
                <w:kern w:val="0"/>
                <w:sz w:val="24"/>
                <w:szCs w:val="24"/>
              </w:rPr>
              <w:t>工作单位</w:t>
            </w:r>
          </w:p>
        </w:tc>
        <w:tc>
          <w:tcPr>
            <w:tcW w:w="1701" w:type="dxa"/>
            <w:shd w:val="clear" w:color="auto" w:fill="D9D9D9"/>
            <w:vAlign w:val="center"/>
          </w:tcPr>
          <w:p w14:paraId="76363735">
            <w:pPr>
              <w:jc w:val="center"/>
              <w:rPr>
                <w:rFonts w:ascii="楷体" w:hAnsi="楷体" w:eastAsia="楷体" w:cs="Times New Roman"/>
                <w:kern w:val="0"/>
                <w:sz w:val="24"/>
                <w:szCs w:val="24"/>
              </w:rPr>
            </w:pPr>
            <w:r>
              <w:rPr>
                <w:rFonts w:hint="eastAsia" w:ascii="楷体" w:hAnsi="楷体" w:eastAsia="楷体" w:cs="宋体"/>
                <w:kern w:val="0"/>
                <w:sz w:val="24"/>
                <w:szCs w:val="24"/>
              </w:rPr>
              <w:t>完成单位</w:t>
            </w:r>
          </w:p>
        </w:tc>
        <w:tc>
          <w:tcPr>
            <w:tcW w:w="6237" w:type="dxa"/>
            <w:shd w:val="clear" w:color="auto" w:fill="D9D9D9"/>
            <w:vAlign w:val="center"/>
          </w:tcPr>
          <w:p w14:paraId="18F0EB7C">
            <w:pPr>
              <w:jc w:val="center"/>
              <w:rPr>
                <w:rFonts w:ascii="楷体" w:hAnsi="楷体" w:eastAsia="楷体" w:cs="Times New Roman"/>
                <w:kern w:val="0"/>
                <w:sz w:val="24"/>
                <w:szCs w:val="24"/>
              </w:rPr>
            </w:pPr>
            <w:r>
              <w:rPr>
                <w:rFonts w:hint="eastAsia" w:ascii="楷体" w:hAnsi="楷体" w:eastAsia="楷体" w:cs="宋体"/>
                <w:kern w:val="0"/>
                <w:sz w:val="24"/>
                <w:szCs w:val="24"/>
              </w:rPr>
              <w:t>对本项目技术创造性贡献</w:t>
            </w:r>
          </w:p>
        </w:tc>
        <w:tc>
          <w:tcPr>
            <w:tcW w:w="2516" w:type="dxa"/>
            <w:shd w:val="clear" w:color="auto" w:fill="D9D9D9"/>
            <w:vAlign w:val="center"/>
          </w:tcPr>
          <w:p w14:paraId="6D86C365">
            <w:pPr>
              <w:jc w:val="center"/>
              <w:rPr>
                <w:rFonts w:ascii="楷体" w:hAnsi="楷体" w:eastAsia="楷体" w:cs="Times New Roman"/>
                <w:kern w:val="0"/>
                <w:sz w:val="24"/>
                <w:szCs w:val="24"/>
              </w:rPr>
            </w:pPr>
            <w:r>
              <w:rPr>
                <w:rFonts w:hint="eastAsia" w:ascii="楷体" w:hAnsi="楷体" w:eastAsia="楷体" w:cs="宋体"/>
                <w:kern w:val="0"/>
                <w:sz w:val="24"/>
                <w:szCs w:val="24"/>
              </w:rPr>
              <w:t>曾获科技奖励情况</w:t>
            </w:r>
          </w:p>
        </w:tc>
      </w:tr>
      <w:tr w14:paraId="7B21E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1787E290">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1</w:t>
            </w:r>
          </w:p>
        </w:tc>
        <w:tc>
          <w:tcPr>
            <w:tcW w:w="1063" w:type="dxa"/>
            <w:vAlign w:val="center"/>
          </w:tcPr>
          <w:p w14:paraId="530B7C63">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崔家喜</w:t>
            </w:r>
          </w:p>
        </w:tc>
        <w:tc>
          <w:tcPr>
            <w:tcW w:w="992" w:type="dxa"/>
            <w:vAlign w:val="center"/>
          </w:tcPr>
          <w:p w14:paraId="7AAFC624">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教授</w:t>
            </w:r>
          </w:p>
        </w:tc>
        <w:tc>
          <w:tcPr>
            <w:tcW w:w="1701" w:type="dxa"/>
            <w:vAlign w:val="center"/>
          </w:tcPr>
          <w:p w14:paraId="44514DA9">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电子科技大学</w:t>
            </w:r>
          </w:p>
        </w:tc>
        <w:tc>
          <w:tcPr>
            <w:tcW w:w="1701" w:type="dxa"/>
            <w:vAlign w:val="center"/>
          </w:tcPr>
          <w:p w14:paraId="7E1D2C86">
            <w:pPr>
              <w:keepNext w:val="0"/>
              <w:keepLines w:val="0"/>
              <w:widowControl/>
              <w:suppressLineNumbers w:val="0"/>
              <w:jc w:val="left"/>
              <w:rPr>
                <w:rFonts w:hint="eastAsia" w:ascii="楷体" w:hAnsi="楷体" w:eastAsia="楷体" w:cs="楷体"/>
                <w:sz w:val="24"/>
                <w:szCs w:val="24"/>
              </w:rPr>
            </w:pPr>
            <w:r>
              <w:rPr>
                <w:rFonts w:hint="eastAsia" w:ascii="楷体" w:hAnsi="楷体" w:eastAsia="楷体" w:cs="楷体"/>
                <w:kern w:val="0"/>
                <w:sz w:val="24"/>
                <w:szCs w:val="24"/>
                <w:lang w:val="en-US" w:eastAsia="zh-CN" w:bidi="ar"/>
              </w:rPr>
              <w:t>电子科技大学</w:t>
            </w:r>
          </w:p>
        </w:tc>
        <w:tc>
          <w:tcPr>
            <w:tcW w:w="6237" w:type="dxa"/>
            <w:vAlign w:val="center"/>
          </w:tcPr>
          <w:p w14:paraId="4042129B">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全面主持项目研发规划，提出总体学术思想，设计实验方案，统筹机理研究、产品开发、产业化推广，对全部 4 项创新点均有核心贡献。</w:t>
            </w:r>
          </w:p>
        </w:tc>
        <w:tc>
          <w:tcPr>
            <w:tcW w:w="2516" w:type="dxa"/>
            <w:vAlign w:val="center"/>
          </w:tcPr>
          <w:p w14:paraId="41D09CF3">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湖南省自然科学奖二等奖，2020 年，排名第 3</w:t>
            </w:r>
          </w:p>
        </w:tc>
      </w:tr>
      <w:tr w14:paraId="1A770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49BC573F">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2</w:t>
            </w:r>
          </w:p>
        </w:tc>
        <w:tc>
          <w:tcPr>
            <w:tcW w:w="1063" w:type="dxa"/>
            <w:vAlign w:val="center"/>
          </w:tcPr>
          <w:p w14:paraId="596BF190">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熊新红</w:t>
            </w:r>
          </w:p>
        </w:tc>
        <w:tc>
          <w:tcPr>
            <w:tcW w:w="992" w:type="dxa"/>
            <w:vAlign w:val="center"/>
          </w:tcPr>
          <w:p w14:paraId="1D1F0DD0">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副研究员</w:t>
            </w:r>
          </w:p>
        </w:tc>
        <w:tc>
          <w:tcPr>
            <w:tcW w:w="1701" w:type="dxa"/>
            <w:vAlign w:val="center"/>
          </w:tcPr>
          <w:p w14:paraId="4B6198A3">
            <w:pPr>
              <w:keepNext w:val="0"/>
              <w:keepLines w:val="0"/>
              <w:widowControl/>
              <w:suppressLineNumbers w:val="0"/>
              <w:jc w:val="left"/>
              <w:rPr>
                <w:rFonts w:hint="eastAsia" w:ascii="楷体" w:hAnsi="楷体" w:eastAsia="楷体" w:cs="楷体"/>
                <w:sz w:val="24"/>
                <w:szCs w:val="24"/>
              </w:rPr>
            </w:pPr>
            <w:r>
              <w:rPr>
                <w:rFonts w:hint="eastAsia" w:ascii="楷体" w:hAnsi="楷体" w:eastAsia="楷体" w:cs="楷体"/>
                <w:kern w:val="0"/>
                <w:sz w:val="24"/>
                <w:szCs w:val="24"/>
                <w:lang w:val="en-US" w:eastAsia="zh-CN" w:bidi="ar"/>
              </w:rPr>
              <w:t>江汉大学</w:t>
            </w:r>
          </w:p>
        </w:tc>
        <w:tc>
          <w:tcPr>
            <w:tcW w:w="1701" w:type="dxa"/>
            <w:vAlign w:val="center"/>
          </w:tcPr>
          <w:p w14:paraId="7A298844">
            <w:pPr>
              <w:keepNext w:val="0"/>
              <w:keepLines w:val="0"/>
              <w:widowControl/>
              <w:suppressLineNumbers w:val="0"/>
              <w:jc w:val="left"/>
              <w:rPr>
                <w:rFonts w:hint="eastAsia" w:ascii="楷体" w:hAnsi="楷体" w:eastAsia="楷体" w:cs="楷体"/>
                <w:sz w:val="24"/>
                <w:szCs w:val="24"/>
              </w:rPr>
            </w:pPr>
            <w:r>
              <w:rPr>
                <w:rFonts w:hint="eastAsia" w:ascii="楷体" w:hAnsi="楷体" w:eastAsia="楷体" w:cs="楷体"/>
                <w:kern w:val="0"/>
                <w:sz w:val="24"/>
                <w:szCs w:val="24"/>
                <w:lang w:val="en-US" w:eastAsia="zh-CN" w:bidi="ar"/>
              </w:rPr>
              <w:t>江汉大学</w:t>
            </w:r>
          </w:p>
        </w:tc>
        <w:tc>
          <w:tcPr>
            <w:tcW w:w="6237" w:type="dxa"/>
            <w:vAlign w:val="center"/>
          </w:tcPr>
          <w:p w14:paraId="265D9DDA">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我校完成人。负责涂层配方优化、微纳结构调控、中试工艺迭代；开展户外性能测试与产品迭代；统筹成果转化、多行业工程示范实施与项目管理；参与专利撰写挖掘，打通基础研究到工程应用链条，完成创新点 1、4 相关研究，项目主要完成人。</w:t>
            </w:r>
          </w:p>
        </w:tc>
        <w:tc>
          <w:tcPr>
            <w:tcW w:w="2516" w:type="dxa"/>
            <w:vAlign w:val="center"/>
          </w:tcPr>
          <w:p w14:paraId="707D857D">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无</w:t>
            </w:r>
          </w:p>
        </w:tc>
      </w:tr>
      <w:tr w14:paraId="04C31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35646F0E">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3</w:t>
            </w:r>
          </w:p>
        </w:tc>
        <w:tc>
          <w:tcPr>
            <w:tcW w:w="1063" w:type="dxa"/>
            <w:vAlign w:val="center"/>
          </w:tcPr>
          <w:p w14:paraId="690537D6">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郑朝晖</w:t>
            </w:r>
          </w:p>
        </w:tc>
        <w:tc>
          <w:tcPr>
            <w:tcW w:w="992" w:type="dxa"/>
            <w:vAlign w:val="center"/>
          </w:tcPr>
          <w:p w14:paraId="083BFF16">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研究员</w:t>
            </w:r>
          </w:p>
        </w:tc>
        <w:tc>
          <w:tcPr>
            <w:tcW w:w="1701" w:type="dxa"/>
            <w:vAlign w:val="center"/>
          </w:tcPr>
          <w:p w14:paraId="00B5A984">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中国科学院成都有机化学有限公司</w:t>
            </w:r>
          </w:p>
        </w:tc>
        <w:tc>
          <w:tcPr>
            <w:tcW w:w="1701" w:type="dxa"/>
            <w:vAlign w:val="center"/>
          </w:tcPr>
          <w:p w14:paraId="5434DB1C">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中国科学院成都有机化学有限公司</w:t>
            </w:r>
          </w:p>
        </w:tc>
        <w:tc>
          <w:tcPr>
            <w:tcW w:w="6237" w:type="dxa"/>
            <w:vAlign w:val="center"/>
          </w:tcPr>
          <w:p w14:paraId="0AC696D2">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负责氟硅系列低表面能水性树脂合成、中试放大，开发涂层关键成膜原料，支撑防污自清洁创新点 1。</w:t>
            </w:r>
          </w:p>
        </w:tc>
        <w:tc>
          <w:tcPr>
            <w:tcW w:w="2516" w:type="dxa"/>
            <w:vAlign w:val="center"/>
          </w:tcPr>
          <w:p w14:paraId="7F94A677">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四川省科技进步三等奖，2008 年，排名第 1</w:t>
            </w:r>
          </w:p>
        </w:tc>
      </w:tr>
      <w:tr w14:paraId="5203F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6" w:type="dxa"/>
            <w:vAlign w:val="center"/>
          </w:tcPr>
          <w:p w14:paraId="64A18F67">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4</w:t>
            </w:r>
          </w:p>
        </w:tc>
        <w:tc>
          <w:tcPr>
            <w:tcW w:w="1063" w:type="dxa"/>
            <w:vAlign w:val="center"/>
          </w:tcPr>
          <w:p w14:paraId="250752AA">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刘倩玮</w:t>
            </w:r>
          </w:p>
        </w:tc>
        <w:tc>
          <w:tcPr>
            <w:tcW w:w="992" w:type="dxa"/>
            <w:vAlign w:val="center"/>
          </w:tcPr>
          <w:p w14:paraId="24FAFAFB">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博士研究生</w:t>
            </w:r>
          </w:p>
        </w:tc>
        <w:tc>
          <w:tcPr>
            <w:tcW w:w="1701" w:type="dxa"/>
            <w:vAlign w:val="center"/>
          </w:tcPr>
          <w:p w14:paraId="4B7B4401">
            <w:pPr>
              <w:keepNext w:val="0"/>
              <w:keepLines w:val="0"/>
              <w:widowControl/>
              <w:suppressLineNumbers w:val="0"/>
              <w:jc w:val="left"/>
              <w:rPr>
                <w:rFonts w:hint="eastAsia" w:ascii="楷体" w:hAnsi="楷体" w:eastAsia="楷体" w:cs="楷体"/>
                <w:sz w:val="24"/>
                <w:szCs w:val="24"/>
              </w:rPr>
            </w:pPr>
            <w:r>
              <w:rPr>
                <w:rFonts w:hint="eastAsia" w:ascii="楷体" w:hAnsi="楷体" w:eastAsia="楷体" w:cs="楷体"/>
                <w:kern w:val="0"/>
                <w:sz w:val="24"/>
                <w:szCs w:val="24"/>
                <w:lang w:val="en-US" w:eastAsia="zh-CN" w:bidi="ar"/>
              </w:rPr>
              <w:t>电子科技大学</w:t>
            </w:r>
          </w:p>
        </w:tc>
        <w:tc>
          <w:tcPr>
            <w:tcW w:w="1701" w:type="dxa"/>
            <w:vAlign w:val="center"/>
          </w:tcPr>
          <w:p w14:paraId="52ECA584">
            <w:pPr>
              <w:keepNext w:val="0"/>
              <w:keepLines w:val="0"/>
              <w:widowControl/>
              <w:suppressLineNumbers w:val="0"/>
              <w:jc w:val="left"/>
              <w:rPr>
                <w:rFonts w:hint="eastAsia" w:ascii="楷体" w:hAnsi="楷体" w:eastAsia="楷体" w:cs="楷体"/>
                <w:sz w:val="24"/>
                <w:szCs w:val="24"/>
              </w:rPr>
            </w:pPr>
            <w:r>
              <w:rPr>
                <w:rFonts w:hint="eastAsia" w:ascii="楷体" w:hAnsi="楷体" w:eastAsia="楷体" w:cs="楷体"/>
                <w:kern w:val="0"/>
                <w:sz w:val="24"/>
                <w:szCs w:val="24"/>
                <w:lang w:val="en-US" w:eastAsia="zh-CN" w:bidi="ar"/>
              </w:rPr>
              <w:t>电子科技大学</w:t>
            </w:r>
          </w:p>
        </w:tc>
        <w:tc>
          <w:tcPr>
            <w:tcW w:w="6237" w:type="dxa"/>
            <w:vAlign w:val="center"/>
          </w:tcPr>
          <w:p w14:paraId="5B9699E9">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参与实验方案设计，负责机理验证、配方调试，参与申报材料撰写。</w:t>
            </w:r>
          </w:p>
        </w:tc>
        <w:tc>
          <w:tcPr>
            <w:tcW w:w="2516" w:type="dxa"/>
            <w:vAlign w:val="center"/>
          </w:tcPr>
          <w:p w14:paraId="3B9B5B22">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无</w:t>
            </w:r>
          </w:p>
        </w:tc>
      </w:tr>
      <w:tr w14:paraId="3D1EB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456" w:type="dxa"/>
            <w:vAlign w:val="center"/>
          </w:tcPr>
          <w:p w14:paraId="7D6F74D3">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5</w:t>
            </w:r>
          </w:p>
        </w:tc>
        <w:tc>
          <w:tcPr>
            <w:tcW w:w="1063" w:type="dxa"/>
            <w:vAlign w:val="center"/>
          </w:tcPr>
          <w:p w14:paraId="37E1BF7C">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夏贵丰</w:t>
            </w:r>
          </w:p>
        </w:tc>
        <w:tc>
          <w:tcPr>
            <w:tcW w:w="992" w:type="dxa"/>
            <w:vAlign w:val="center"/>
          </w:tcPr>
          <w:p w14:paraId="6A7BC333">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技术骨干</w:t>
            </w:r>
          </w:p>
        </w:tc>
        <w:tc>
          <w:tcPr>
            <w:tcW w:w="1701" w:type="dxa"/>
            <w:vAlign w:val="center"/>
          </w:tcPr>
          <w:p w14:paraId="28FC5C7C">
            <w:pPr>
              <w:keepNext w:val="0"/>
              <w:keepLines w:val="0"/>
              <w:widowControl/>
              <w:suppressLineNumbers w:val="0"/>
              <w:jc w:val="left"/>
              <w:rPr>
                <w:rFonts w:hint="eastAsia" w:ascii="楷体" w:hAnsi="楷体" w:eastAsia="楷体" w:cs="楷体"/>
                <w:sz w:val="24"/>
                <w:szCs w:val="24"/>
              </w:rPr>
            </w:pPr>
            <w:r>
              <w:rPr>
                <w:rFonts w:hint="eastAsia" w:ascii="楷体" w:hAnsi="楷体" w:eastAsia="楷体" w:cs="楷体"/>
                <w:kern w:val="0"/>
                <w:sz w:val="24"/>
                <w:szCs w:val="24"/>
                <w:lang w:val="en-US" w:eastAsia="zh-CN" w:bidi="ar"/>
              </w:rPr>
              <w:t>浙江弘冷科技有限公司</w:t>
            </w:r>
          </w:p>
        </w:tc>
        <w:tc>
          <w:tcPr>
            <w:tcW w:w="1701" w:type="dxa"/>
            <w:vAlign w:val="center"/>
          </w:tcPr>
          <w:p w14:paraId="7474DC88">
            <w:pPr>
              <w:keepNext w:val="0"/>
              <w:keepLines w:val="0"/>
              <w:widowControl/>
              <w:suppressLineNumbers w:val="0"/>
              <w:jc w:val="left"/>
              <w:rPr>
                <w:rFonts w:hint="eastAsia" w:ascii="楷体" w:hAnsi="楷体" w:eastAsia="楷体" w:cs="楷体"/>
                <w:sz w:val="24"/>
                <w:szCs w:val="24"/>
              </w:rPr>
            </w:pPr>
            <w:r>
              <w:rPr>
                <w:rFonts w:hint="eastAsia" w:ascii="楷体" w:hAnsi="楷体" w:eastAsia="楷体" w:cs="楷体"/>
                <w:kern w:val="0"/>
                <w:sz w:val="24"/>
                <w:szCs w:val="24"/>
                <w:lang w:val="en-US" w:eastAsia="zh-CN" w:bidi="ar"/>
              </w:rPr>
              <w:t>浙江弘冷科技有限公司</w:t>
            </w:r>
          </w:p>
        </w:tc>
        <w:tc>
          <w:tcPr>
            <w:tcW w:w="6237" w:type="dxa"/>
            <w:vAlign w:val="center"/>
          </w:tcPr>
          <w:p w14:paraId="423D454B">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参与实验方案、配方调整，负责产品产业化生产工艺优化。</w:t>
            </w:r>
          </w:p>
        </w:tc>
        <w:tc>
          <w:tcPr>
            <w:tcW w:w="2516" w:type="dxa"/>
            <w:vAlign w:val="center"/>
          </w:tcPr>
          <w:p w14:paraId="439819B3">
            <w:pPr>
              <w:keepNext w:val="0"/>
              <w:keepLines w:val="0"/>
              <w:widowControl/>
              <w:suppressLineNumbers w:val="0"/>
              <w:jc w:val="left"/>
              <w:rPr>
                <w:rFonts w:hint="eastAsia" w:ascii="楷体" w:hAnsi="楷体" w:eastAsia="楷体" w:cs="楷体"/>
                <w:kern w:val="0"/>
                <w:sz w:val="24"/>
                <w:szCs w:val="24"/>
              </w:rPr>
            </w:pPr>
            <w:r>
              <w:rPr>
                <w:rFonts w:hint="eastAsia" w:ascii="楷体" w:hAnsi="楷体" w:eastAsia="楷体" w:cs="楷体"/>
                <w:kern w:val="0"/>
                <w:sz w:val="24"/>
                <w:szCs w:val="24"/>
                <w:lang w:val="en-US" w:eastAsia="zh-CN" w:bidi="ar"/>
              </w:rPr>
              <w:t>无</w:t>
            </w:r>
          </w:p>
        </w:tc>
      </w:tr>
      <w:tr w14:paraId="2BB78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456" w:type="dxa"/>
            <w:vAlign w:val="center"/>
          </w:tcPr>
          <w:p w14:paraId="37737AD2">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6</w:t>
            </w:r>
          </w:p>
        </w:tc>
        <w:tc>
          <w:tcPr>
            <w:tcW w:w="1063" w:type="dxa"/>
            <w:vAlign w:val="center"/>
          </w:tcPr>
          <w:p w14:paraId="075E0977">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李想</w:t>
            </w:r>
          </w:p>
        </w:tc>
        <w:tc>
          <w:tcPr>
            <w:tcW w:w="992" w:type="dxa"/>
            <w:vAlign w:val="center"/>
          </w:tcPr>
          <w:p w14:paraId="7860D1BE">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博士研究生</w:t>
            </w:r>
          </w:p>
        </w:tc>
        <w:tc>
          <w:tcPr>
            <w:tcW w:w="1701" w:type="dxa"/>
            <w:vAlign w:val="center"/>
          </w:tcPr>
          <w:p w14:paraId="79C0AD14">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电子科技大学</w:t>
            </w:r>
          </w:p>
        </w:tc>
        <w:tc>
          <w:tcPr>
            <w:tcW w:w="1701" w:type="dxa"/>
            <w:vAlign w:val="center"/>
          </w:tcPr>
          <w:p w14:paraId="386151A9">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电子科技大学</w:t>
            </w:r>
          </w:p>
        </w:tc>
        <w:tc>
          <w:tcPr>
            <w:tcW w:w="6237" w:type="dxa"/>
            <w:vAlign w:val="center"/>
          </w:tcPr>
          <w:p w14:paraId="0427AC56">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负责试验方案验证，产品质检，项目材料撰写整理。</w:t>
            </w:r>
          </w:p>
        </w:tc>
        <w:tc>
          <w:tcPr>
            <w:tcW w:w="2516" w:type="dxa"/>
            <w:vAlign w:val="center"/>
          </w:tcPr>
          <w:p w14:paraId="48B68238">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无</w:t>
            </w:r>
          </w:p>
        </w:tc>
      </w:tr>
      <w:tr w14:paraId="194BF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456" w:type="dxa"/>
            <w:vAlign w:val="center"/>
          </w:tcPr>
          <w:p w14:paraId="121A52A8">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7</w:t>
            </w:r>
          </w:p>
        </w:tc>
        <w:tc>
          <w:tcPr>
            <w:tcW w:w="1063" w:type="dxa"/>
            <w:vAlign w:val="center"/>
          </w:tcPr>
          <w:p w14:paraId="28F63E99">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邓海涛</w:t>
            </w:r>
          </w:p>
        </w:tc>
        <w:tc>
          <w:tcPr>
            <w:tcW w:w="992" w:type="dxa"/>
            <w:vAlign w:val="center"/>
          </w:tcPr>
          <w:p w14:paraId="51904F9B">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博士研究生</w:t>
            </w:r>
          </w:p>
        </w:tc>
        <w:tc>
          <w:tcPr>
            <w:tcW w:w="1701" w:type="dxa"/>
            <w:vAlign w:val="center"/>
          </w:tcPr>
          <w:p w14:paraId="6AB123A8">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电子科技大学</w:t>
            </w:r>
          </w:p>
        </w:tc>
        <w:tc>
          <w:tcPr>
            <w:tcW w:w="1701" w:type="dxa"/>
            <w:vAlign w:val="center"/>
          </w:tcPr>
          <w:p w14:paraId="5C6EC956">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电子科技大学</w:t>
            </w:r>
          </w:p>
        </w:tc>
        <w:tc>
          <w:tcPr>
            <w:tcW w:w="6237" w:type="dxa"/>
            <w:vAlign w:val="center"/>
          </w:tcPr>
          <w:p w14:paraId="208BA387">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负责试验方案验证，产品质检，项目申报材料整理。</w:t>
            </w:r>
          </w:p>
        </w:tc>
        <w:tc>
          <w:tcPr>
            <w:tcW w:w="2516" w:type="dxa"/>
            <w:vAlign w:val="center"/>
          </w:tcPr>
          <w:p w14:paraId="29B5CE8C">
            <w:pPr>
              <w:keepNext w:val="0"/>
              <w:keepLines w:val="0"/>
              <w:widowControl/>
              <w:suppressLineNumbers w:val="0"/>
              <w:jc w:val="left"/>
              <w:rPr>
                <w:rFonts w:hint="eastAsia" w:ascii="楷体" w:hAnsi="楷体" w:eastAsia="楷体" w:cs="楷体"/>
                <w:kern w:val="0"/>
                <w:sz w:val="24"/>
                <w:szCs w:val="24"/>
                <w:lang w:val="en-US" w:eastAsia="zh-CN" w:bidi="ar"/>
              </w:rPr>
            </w:pPr>
            <w:r>
              <w:rPr>
                <w:rFonts w:hint="eastAsia" w:ascii="楷体" w:hAnsi="楷体" w:eastAsia="楷体" w:cs="楷体"/>
                <w:kern w:val="0"/>
                <w:sz w:val="24"/>
                <w:szCs w:val="24"/>
                <w:lang w:val="en-US" w:eastAsia="zh-CN" w:bidi="ar"/>
              </w:rPr>
              <w:t>无</w:t>
            </w:r>
          </w:p>
        </w:tc>
      </w:tr>
    </w:tbl>
    <w:p w14:paraId="11982AF0">
      <w:pPr>
        <w:rPr>
          <w:rFonts w:hint="eastAsia" w:ascii="宋体" w:cs="Times New Roman"/>
          <w:kern w:val="0"/>
          <w:sz w:val="24"/>
          <w:szCs w:val="24"/>
        </w:rPr>
      </w:pPr>
      <w:bookmarkStart w:id="1" w:name="_GoBack"/>
      <w:bookmarkEnd w:id="1"/>
    </w:p>
    <w:sectPr>
      <w:pgSz w:w="16838" w:h="11906" w:orient="landscape"/>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04DB6F"/>
    <w:multiLevelType w:val="singleLevel"/>
    <w:tmpl w:val="0C04DB6F"/>
    <w:lvl w:ilvl="0" w:tentative="0">
      <w:start w:val="2"/>
      <w:numFmt w:val="decimal"/>
      <w:suff w:val="space"/>
      <w:lvlText w:val="%1."/>
      <w:lvlJc w:val="left"/>
    </w:lvl>
  </w:abstractNum>
  <w:abstractNum w:abstractNumId="1">
    <w:nsid w:val="7DC02F90"/>
    <w:multiLevelType w:val="multilevel"/>
    <w:tmpl w:val="7DC02F9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yYzk4MGM5YzQ5OGNjNmU1YzE5YzM5NzIzODE3YjEifQ=="/>
  </w:docVars>
  <w:rsids>
    <w:rsidRoot w:val="00A12EC4"/>
    <w:rsid w:val="00000681"/>
    <w:rsid w:val="00003265"/>
    <w:rsid w:val="0001660D"/>
    <w:rsid w:val="00040E90"/>
    <w:rsid w:val="000F5BAB"/>
    <w:rsid w:val="00112AED"/>
    <w:rsid w:val="001201A5"/>
    <w:rsid w:val="0013161B"/>
    <w:rsid w:val="0015072C"/>
    <w:rsid w:val="001710D1"/>
    <w:rsid w:val="001734E5"/>
    <w:rsid w:val="00174227"/>
    <w:rsid w:val="00190CBF"/>
    <w:rsid w:val="001A16A4"/>
    <w:rsid w:val="001A2EEE"/>
    <w:rsid w:val="001D6FDE"/>
    <w:rsid w:val="001E3E69"/>
    <w:rsid w:val="001F7519"/>
    <w:rsid w:val="00254691"/>
    <w:rsid w:val="0028569A"/>
    <w:rsid w:val="00295ED5"/>
    <w:rsid w:val="002C4AAD"/>
    <w:rsid w:val="002D6EA5"/>
    <w:rsid w:val="002F789B"/>
    <w:rsid w:val="00350638"/>
    <w:rsid w:val="003570A0"/>
    <w:rsid w:val="00376DE0"/>
    <w:rsid w:val="003908AC"/>
    <w:rsid w:val="003A573B"/>
    <w:rsid w:val="003F601D"/>
    <w:rsid w:val="004C509D"/>
    <w:rsid w:val="004F5F3C"/>
    <w:rsid w:val="00544F6D"/>
    <w:rsid w:val="00563CC8"/>
    <w:rsid w:val="005A67D1"/>
    <w:rsid w:val="005D26B5"/>
    <w:rsid w:val="005E73DA"/>
    <w:rsid w:val="00603B8A"/>
    <w:rsid w:val="0064430E"/>
    <w:rsid w:val="00680A68"/>
    <w:rsid w:val="006F4F5E"/>
    <w:rsid w:val="007473A3"/>
    <w:rsid w:val="007B1D51"/>
    <w:rsid w:val="00800AF4"/>
    <w:rsid w:val="008A5EA9"/>
    <w:rsid w:val="008B6535"/>
    <w:rsid w:val="008F055A"/>
    <w:rsid w:val="0091187D"/>
    <w:rsid w:val="00966A49"/>
    <w:rsid w:val="009B1B1C"/>
    <w:rsid w:val="009E1FD9"/>
    <w:rsid w:val="009F0CD1"/>
    <w:rsid w:val="00A01BB5"/>
    <w:rsid w:val="00A12EC4"/>
    <w:rsid w:val="00A34E6E"/>
    <w:rsid w:val="00A41511"/>
    <w:rsid w:val="00A80523"/>
    <w:rsid w:val="00A85A13"/>
    <w:rsid w:val="00A93003"/>
    <w:rsid w:val="00AB4D85"/>
    <w:rsid w:val="00AC1560"/>
    <w:rsid w:val="00AE1EB5"/>
    <w:rsid w:val="00AE2D7E"/>
    <w:rsid w:val="00AF50E4"/>
    <w:rsid w:val="00B06631"/>
    <w:rsid w:val="00B45C1D"/>
    <w:rsid w:val="00B669E1"/>
    <w:rsid w:val="00B83512"/>
    <w:rsid w:val="00B91539"/>
    <w:rsid w:val="00BA596B"/>
    <w:rsid w:val="00BC000B"/>
    <w:rsid w:val="00C21470"/>
    <w:rsid w:val="00C27DBE"/>
    <w:rsid w:val="00C34AF8"/>
    <w:rsid w:val="00C60DA0"/>
    <w:rsid w:val="00C67479"/>
    <w:rsid w:val="00C84919"/>
    <w:rsid w:val="00CE65EE"/>
    <w:rsid w:val="00CF1825"/>
    <w:rsid w:val="00D7636D"/>
    <w:rsid w:val="00DB3676"/>
    <w:rsid w:val="00DC4647"/>
    <w:rsid w:val="00DC5F8B"/>
    <w:rsid w:val="00DE1C9D"/>
    <w:rsid w:val="00DE2BE0"/>
    <w:rsid w:val="00E11051"/>
    <w:rsid w:val="00E1738C"/>
    <w:rsid w:val="00E40313"/>
    <w:rsid w:val="00E47A1A"/>
    <w:rsid w:val="00E654C7"/>
    <w:rsid w:val="00E94409"/>
    <w:rsid w:val="00EB71C8"/>
    <w:rsid w:val="00F26FC5"/>
    <w:rsid w:val="00F647BD"/>
    <w:rsid w:val="00F77367"/>
    <w:rsid w:val="00F827CA"/>
    <w:rsid w:val="00FA20CB"/>
    <w:rsid w:val="00FA4C84"/>
    <w:rsid w:val="00FC7A84"/>
    <w:rsid w:val="00FE1110"/>
    <w:rsid w:val="2DBC72CD"/>
    <w:rsid w:val="53110014"/>
    <w:rsid w:val="56BF11DC"/>
    <w:rsid w:val="6338755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1"/>
    <w:unhideWhenUsed/>
    <w:uiPriority w:val="99"/>
    <w:pPr>
      <w:tabs>
        <w:tab w:val="center" w:pos="4153"/>
        <w:tab w:val="right" w:pos="8306"/>
      </w:tabs>
      <w:snapToGrid w:val="0"/>
      <w:jc w:val="left"/>
    </w:pPr>
    <w:rPr>
      <w:sz w:val="18"/>
      <w:szCs w:val="18"/>
    </w:rPr>
  </w:style>
  <w:style w:type="paragraph" w:styleId="3">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locked/>
    <w:uiPriority w:val="0"/>
    <w:rPr>
      <w:b/>
    </w:rPr>
  </w:style>
  <w:style w:type="character" w:styleId="8">
    <w:name w:val="Emphasis"/>
    <w:basedOn w:val="6"/>
    <w:qFormat/>
    <w:locked/>
    <w:uiPriority w:val="0"/>
    <w:rPr>
      <w:i/>
    </w:rPr>
  </w:style>
  <w:style w:type="character" w:styleId="9">
    <w:name w:val="Hyperlink"/>
    <w:uiPriority w:val="0"/>
    <w:rPr>
      <w:color w:val="0000FF"/>
      <w:u w:val="single"/>
    </w:rPr>
  </w:style>
  <w:style w:type="character" w:customStyle="1" w:styleId="10">
    <w:name w:val="页眉 字符"/>
    <w:basedOn w:val="6"/>
    <w:link w:val="3"/>
    <w:qFormat/>
    <w:uiPriority w:val="99"/>
    <w:rPr>
      <w:rFonts w:cs="Calibri"/>
      <w:sz w:val="18"/>
      <w:szCs w:val="18"/>
    </w:rPr>
  </w:style>
  <w:style w:type="character" w:customStyle="1" w:styleId="11">
    <w:name w:val="页脚 字符"/>
    <w:basedOn w:val="6"/>
    <w:link w:val="2"/>
    <w:autoRedefine/>
    <w:qFormat/>
    <w:uiPriority w:val="99"/>
    <w:rPr>
      <w:rFonts w:cs="Calibri"/>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 (Beijing) Limited</Company>
  <Pages>5</Pages>
  <Words>3186</Words>
  <Characters>3361</Characters>
  <Lines>24</Lines>
  <Paragraphs>7</Paragraphs>
  <TotalTime>0</TotalTime>
  <ScaleCrop>false</ScaleCrop>
  <LinksUpToDate>false</LinksUpToDate>
  <CharactersWithSpaces>3396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2026-05-23T01:33:00Z</dcterms:created>
  <dc:creator>Lenovo User</dc:creator>
  <cp:lastModifiedBy>Lavender</cp:lastModifiedBy>
  <cp:lastPrinted>2024-11-12T01:05:00Z</cp:lastPrinted>
  <dcterms:modified xsi:type="dcterms:W3CDTF">2026-09-24T03:02:52Z</dcterms:modified>
  <dc:title>2017年度甘肃省科技进步奖材料（党建武）</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3A7E8EB6B2D64BBB9D6961E662B83789_13</vt:lpwstr>
  </property>
  <property fmtid="{D5CDD505-2E9C-101B-9397-08002B2CF9AE}" pid="4" name="KSOTemplateDocerSaveRecord">
    <vt:lpwstr>eyJoZGlkIjoiMmJmM2ExNDQwMmM3MDJlMjFiNDhlYjlhMzcwZWI5OGUiLCJ1c2VySWQiOiIxMzA2OTY2NzQ4In0=</vt:lpwstr>
  </property>
</Properties>
</file>