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A8F7" w14:textId="72F173ED" w:rsidR="00F138D1" w:rsidRPr="00F138D1" w:rsidRDefault="00F138D1" w:rsidP="00F138D1">
      <w:pPr>
        <w:pStyle w:val="a3"/>
        <w:shd w:val="clear" w:color="auto" w:fill="FFFFFF"/>
        <w:spacing w:before="0" w:beforeAutospacing="0" w:after="0" w:afterAutospacing="0"/>
        <w:jc w:val="center"/>
        <w:rPr>
          <w:rStyle w:val="a4"/>
          <w:rFonts w:ascii="方正大标宋简体" w:eastAsia="方正大标宋简体" w:hAnsi="Microsoft YaHei UI" w:hint="eastAsia"/>
          <w:color w:val="333333"/>
          <w:spacing w:val="15"/>
          <w:sz w:val="30"/>
          <w:szCs w:val="30"/>
        </w:rPr>
      </w:pPr>
      <w:r w:rsidRPr="00F138D1">
        <w:rPr>
          <w:rStyle w:val="a4"/>
          <w:rFonts w:ascii="方正大标宋简体" w:eastAsia="方正大标宋简体" w:hAnsi="Microsoft YaHei UI" w:hint="eastAsia"/>
          <w:color w:val="333333"/>
          <w:spacing w:val="15"/>
          <w:sz w:val="30"/>
          <w:szCs w:val="30"/>
        </w:rPr>
        <w:t>通知通告 | 财政部 国家自然科学基金委员会关于印发 《国家自然科学基金资助项目资金管理办法》的通知</w:t>
      </w:r>
    </w:p>
    <w:p w14:paraId="2669A8A9" w14:textId="77777777" w:rsidR="00F138D1" w:rsidRPr="00F138D1" w:rsidRDefault="00F138D1" w:rsidP="00F138D1">
      <w:pPr>
        <w:pStyle w:val="a3"/>
        <w:shd w:val="clear" w:color="auto" w:fill="FFFFFF"/>
        <w:jc w:val="center"/>
        <w:rPr>
          <w:rStyle w:val="a4"/>
          <w:rFonts w:ascii="仿宋_GB2312" w:eastAsia="仿宋_GB2312" w:hAnsi="Microsoft YaHei UI" w:hint="eastAsia"/>
          <w:b w:val="0"/>
          <w:bCs w:val="0"/>
          <w:color w:val="333333"/>
          <w:spacing w:val="15"/>
          <w:sz w:val="28"/>
          <w:szCs w:val="28"/>
        </w:rPr>
      </w:pPr>
      <w:proofErr w:type="gramStart"/>
      <w:r w:rsidRPr="00F138D1">
        <w:rPr>
          <w:rStyle w:val="a4"/>
          <w:rFonts w:ascii="仿宋_GB2312" w:eastAsia="仿宋_GB2312" w:hAnsi="Microsoft YaHei UI" w:hint="eastAsia"/>
          <w:b w:val="0"/>
          <w:bCs w:val="0"/>
          <w:color w:val="333333"/>
          <w:spacing w:val="15"/>
          <w:sz w:val="28"/>
          <w:szCs w:val="28"/>
        </w:rPr>
        <w:t>财教〔2021〕</w:t>
      </w:r>
      <w:proofErr w:type="gramEnd"/>
      <w:r w:rsidRPr="00F138D1">
        <w:rPr>
          <w:rStyle w:val="a4"/>
          <w:rFonts w:ascii="仿宋_GB2312" w:eastAsia="仿宋_GB2312" w:hAnsi="Microsoft YaHei UI" w:hint="eastAsia"/>
          <w:b w:val="0"/>
          <w:bCs w:val="0"/>
          <w:color w:val="333333"/>
          <w:spacing w:val="15"/>
          <w:sz w:val="28"/>
          <w:szCs w:val="28"/>
        </w:rPr>
        <w:t>177号</w:t>
      </w:r>
    </w:p>
    <w:p w14:paraId="28475F31" w14:textId="77777777" w:rsidR="00F138D1" w:rsidRPr="00F138D1" w:rsidRDefault="00F138D1" w:rsidP="00F138D1">
      <w:pPr>
        <w:pStyle w:val="a3"/>
        <w:shd w:val="clear" w:color="auto" w:fill="FFFFFF"/>
        <w:rPr>
          <w:rStyle w:val="a4"/>
          <w:rFonts w:ascii="仿宋_GB2312" w:eastAsia="仿宋_GB2312" w:hAnsi="Microsoft YaHei UI" w:hint="eastAsia"/>
          <w:b w:val="0"/>
          <w:bCs w:val="0"/>
          <w:color w:val="333333"/>
          <w:spacing w:val="15"/>
          <w:sz w:val="28"/>
          <w:szCs w:val="28"/>
        </w:rPr>
      </w:pPr>
      <w:r w:rsidRPr="00F138D1">
        <w:rPr>
          <w:rStyle w:val="a4"/>
          <w:rFonts w:ascii="仿宋_GB2312" w:eastAsia="仿宋_GB2312" w:hAnsi="Microsoft YaHei UI" w:hint="eastAsia"/>
          <w:b w:val="0"/>
          <w:bCs w:val="0"/>
          <w:color w:val="333333"/>
          <w:spacing w:val="15"/>
          <w:sz w:val="28"/>
          <w:szCs w:val="28"/>
        </w:rPr>
        <w:t>有关单位：</w:t>
      </w:r>
    </w:p>
    <w:p w14:paraId="21F3B481" w14:textId="23FAC393" w:rsidR="00F138D1" w:rsidRPr="00F138D1" w:rsidRDefault="00F138D1" w:rsidP="00F138D1">
      <w:pPr>
        <w:pStyle w:val="a3"/>
        <w:shd w:val="clear" w:color="auto" w:fill="FFFFFF"/>
        <w:rPr>
          <w:rStyle w:val="a4"/>
          <w:rFonts w:ascii="仿宋_GB2312" w:eastAsia="仿宋_GB2312" w:hAnsi="Microsoft YaHei UI" w:hint="eastAsia"/>
          <w:b w:val="0"/>
          <w:bCs w:val="0"/>
          <w:color w:val="333333"/>
          <w:spacing w:val="15"/>
          <w:sz w:val="28"/>
          <w:szCs w:val="28"/>
        </w:rPr>
      </w:pPr>
      <w:r w:rsidRPr="00F138D1">
        <w:rPr>
          <w:rStyle w:val="a4"/>
          <w:rFonts w:ascii="仿宋_GB2312" w:eastAsia="仿宋_GB2312" w:hAnsi="Microsoft YaHei UI" w:hint="eastAsia"/>
          <w:b w:val="0"/>
          <w:bCs w:val="0"/>
          <w:color w:val="333333"/>
          <w:spacing w:val="15"/>
          <w:sz w:val="28"/>
          <w:szCs w:val="28"/>
        </w:rPr>
        <w:t xml:space="preserve">   </w:t>
      </w:r>
      <w:r w:rsidRPr="00F138D1">
        <w:rPr>
          <w:rStyle w:val="a4"/>
          <w:rFonts w:ascii="仿宋_GB2312" w:eastAsia="仿宋_GB2312" w:hAnsi="Microsoft YaHei UI" w:hint="eastAsia"/>
          <w:b w:val="0"/>
          <w:bCs w:val="0"/>
          <w:color w:val="333333"/>
          <w:spacing w:val="15"/>
          <w:sz w:val="28"/>
          <w:szCs w:val="28"/>
        </w:rPr>
        <w:t>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w:t>
      </w:r>
      <w:proofErr w:type="gramStart"/>
      <w:r w:rsidRPr="00F138D1">
        <w:rPr>
          <w:rStyle w:val="a4"/>
          <w:rFonts w:ascii="仿宋_GB2312" w:eastAsia="仿宋_GB2312" w:hAnsi="Microsoft YaHei UI" w:hint="eastAsia"/>
          <w:b w:val="0"/>
          <w:bCs w:val="0"/>
          <w:color w:val="333333"/>
          <w:spacing w:val="15"/>
          <w:sz w:val="28"/>
          <w:szCs w:val="28"/>
        </w:rPr>
        <w:t>财教〔2015〕</w:t>
      </w:r>
      <w:proofErr w:type="gramEnd"/>
      <w:r w:rsidRPr="00F138D1">
        <w:rPr>
          <w:rStyle w:val="a4"/>
          <w:rFonts w:ascii="仿宋_GB2312" w:eastAsia="仿宋_GB2312" w:hAnsi="Microsoft YaHei UI" w:hint="eastAsia"/>
          <w:b w:val="0"/>
          <w:bCs w:val="0"/>
          <w:color w:val="333333"/>
          <w:spacing w:val="15"/>
          <w:sz w:val="28"/>
          <w:szCs w:val="28"/>
        </w:rPr>
        <w:t xml:space="preserve">15号)进行了修订。现将修订后的《国家自然科学基金资助项目资金管理办法》印发你们，请遵照执行。 </w:t>
      </w:r>
    </w:p>
    <w:p w14:paraId="1D607927" w14:textId="77777777" w:rsidR="00F138D1" w:rsidRPr="00F138D1" w:rsidRDefault="00F138D1" w:rsidP="00F138D1">
      <w:pPr>
        <w:pStyle w:val="a3"/>
        <w:shd w:val="clear" w:color="auto" w:fill="FFFFFF"/>
        <w:jc w:val="center"/>
        <w:rPr>
          <w:rStyle w:val="a4"/>
          <w:rFonts w:ascii="仿宋_GB2312" w:eastAsia="仿宋_GB2312" w:hAnsi="Microsoft YaHei UI" w:hint="eastAsia"/>
          <w:b w:val="0"/>
          <w:bCs w:val="0"/>
          <w:color w:val="333333"/>
          <w:spacing w:val="15"/>
          <w:sz w:val="28"/>
          <w:szCs w:val="28"/>
        </w:rPr>
      </w:pPr>
    </w:p>
    <w:p w14:paraId="75A0D68C" w14:textId="153315E9" w:rsidR="00F138D1" w:rsidRPr="00F138D1" w:rsidRDefault="00F138D1" w:rsidP="00F138D1">
      <w:pPr>
        <w:pStyle w:val="a3"/>
        <w:shd w:val="clear" w:color="auto" w:fill="FFFFFF"/>
        <w:jc w:val="center"/>
        <w:rPr>
          <w:rStyle w:val="a4"/>
          <w:rFonts w:ascii="仿宋_GB2312" w:eastAsia="仿宋_GB2312" w:hAnsi="Microsoft YaHei UI" w:hint="eastAsia"/>
          <w:b w:val="0"/>
          <w:bCs w:val="0"/>
          <w:color w:val="333333"/>
          <w:spacing w:val="15"/>
          <w:sz w:val="28"/>
          <w:szCs w:val="28"/>
        </w:rPr>
      </w:pPr>
      <w:r w:rsidRPr="00F138D1">
        <w:rPr>
          <w:rStyle w:val="a4"/>
          <w:rFonts w:ascii="仿宋_GB2312" w:eastAsia="仿宋_GB2312" w:hAnsi="Microsoft YaHei UI" w:hint="eastAsia"/>
          <w:b w:val="0"/>
          <w:bCs w:val="0"/>
          <w:color w:val="333333"/>
          <w:spacing w:val="15"/>
          <w:sz w:val="28"/>
          <w:szCs w:val="28"/>
        </w:rPr>
        <w:t xml:space="preserve">              财政部 国家自然科学基金委员会</w:t>
      </w:r>
    </w:p>
    <w:p w14:paraId="33F92ED4" w14:textId="3AB6DB23" w:rsidR="00F138D1" w:rsidRPr="00F138D1" w:rsidRDefault="00F138D1" w:rsidP="00F138D1">
      <w:pPr>
        <w:pStyle w:val="a3"/>
        <w:shd w:val="clear" w:color="auto" w:fill="FFFFFF"/>
        <w:spacing w:before="0" w:beforeAutospacing="0" w:after="0" w:afterAutospacing="0"/>
        <w:jc w:val="center"/>
        <w:rPr>
          <w:rStyle w:val="a4"/>
          <w:rFonts w:ascii="仿宋_GB2312" w:eastAsia="仿宋_GB2312" w:hAnsi="Microsoft YaHei UI" w:hint="eastAsia"/>
          <w:b w:val="0"/>
          <w:bCs w:val="0"/>
          <w:color w:val="333333"/>
          <w:spacing w:val="15"/>
          <w:sz w:val="28"/>
          <w:szCs w:val="28"/>
        </w:rPr>
      </w:pPr>
      <w:r w:rsidRPr="00F138D1">
        <w:rPr>
          <w:rStyle w:val="a4"/>
          <w:rFonts w:ascii="仿宋_GB2312" w:eastAsia="仿宋_GB2312" w:hAnsi="Microsoft YaHei UI" w:hint="eastAsia"/>
          <w:b w:val="0"/>
          <w:bCs w:val="0"/>
          <w:color w:val="333333"/>
          <w:spacing w:val="15"/>
          <w:sz w:val="28"/>
          <w:szCs w:val="28"/>
        </w:rPr>
        <w:t xml:space="preserve">             2021年9月30日</w:t>
      </w:r>
    </w:p>
    <w:p w14:paraId="1401A310" w14:textId="77777777" w:rsidR="00F138D1" w:rsidRPr="00F138D1" w:rsidRDefault="00F138D1">
      <w:pPr>
        <w:widowControl/>
        <w:jc w:val="left"/>
        <w:rPr>
          <w:rStyle w:val="a4"/>
          <w:rFonts w:ascii="仿宋_GB2312" w:eastAsia="仿宋_GB2312" w:hAnsi="Microsoft YaHei UI" w:cs="宋体" w:hint="eastAsia"/>
          <w:b w:val="0"/>
          <w:bCs w:val="0"/>
          <w:color w:val="333333"/>
          <w:spacing w:val="15"/>
          <w:kern w:val="0"/>
          <w:sz w:val="28"/>
          <w:szCs w:val="28"/>
        </w:rPr>
      </w:pPr>
      <w:r w:rsidRPr="00F138D1">
        <w:rPr>
          <w:rStyle w:val="a4"/>
          <w:rFonts w:ascii="仿宋_GB2312" w:eastAsia="仿宋_GB2312" w:hAnsi="Microsoft YaHei UI" w:hint="eastAsia"/>
          <w:b w:val="0"/>
          <w:bCs w:val="0"/>
          <w:color w:val="333333"/>
          <w:spacing w:val="15"/>
          <w:sz w:val="28"/>
          <w:szCs w:val="28"/>
        </w:rPr>
        <w:br w:type="page"/>
      </w:r>
    </w:p>
    <w:p w14:paraId="29327C7C" w14:textId="472CA20D" w:rsidR="00F138D1" w:rsidRPr="00F138D1" w:rsidRDefault="00F138D1" w:rsidP="00F138D1">
      <w:pPr>
        <w:pStyle w:val="a3"/>
        <w:shd w:val="clear" w:color="auto" w:fill="FFFFFF"/>
        <w:spacing w:before="0" w:beforeAutospacing="0" w:after="0" w:afterAutospacing="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lastRenderedPageBreak/>
        <w:t>国家自然科学基金资助项目资金管理办法</w:t>
      </w:r>
    </w:p>
    <w:p w14:paraId="10DE6B3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FC4632B" w14:textId="77777777" w:rsidR="00F138D1" w:rsidRPr="00F138D1" w:rsidRDefault="00F138D1" w:rsidP="00F138D1">
      <w:pPr>
        <w:pStyle w:val="a3"/>
        <w:shd w:val="clear" w:color="auto" w:fill="FFFFFF"/>
        <w:spacing w:before="0" w:beforeAutospacing="0" w:after="0" w:afterAutospacing="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第一章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总 则</w:t>
      </w:r>
    </w:p>
    <w:p w14:paraId="6C1D2CF4" w14:textId="77777777" w:rsidR="00F138D1" w:rsidRPr="00F138D1" w:rsidRDefault="00F138D1" w:rsidP="00F138D1">
      <w:pPr>
        <w:pStyle w:val="a3"/>
        <w:shd w:val="clear" w:color="auto" w:fill="FFFFFF"/>
        <w:spacing w:before="0" w:beforeAutospacing="0" w:after="0" w:afterAutospacing="0"/>
        <w:jc w:val="center"/>
        <w:rPr>
          <w:rFonts w:ascii="仿宋_GB2312" w:eastAsia="仿宋_GB2312" w:hAnsi="Microsoft YaHei UI" w:hint="eastAsia"/>
          <w:color w:val="333333"/>
          <w:spacing w:val="15"/>
          <w:sz w:val="28"/>
          <w:szCs w:val="28"/>
        </w:rPr>
      </w:pPr>
    </w:p>
    <w:p w14:paraId="36527FA8"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第一条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为规范国家自然科学基金资助项目（以下简称项目）资金管理和使用，提高资金使用效益，根据《国家自然科学基金条例》、《中共中央办公厅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14:paraId="15F822F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B62AD9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本办法所称项目资金，是指自然科学基金用于资助科学技术人员开展基础研究和科学前沿探索，支持人才和团队建设的专项资金。</w:t>
      </w:r>
    </w:p>
    <w:p w14:paraId="43AA0206"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C1C726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财政部根据国家科技发展规划，结合自然科学基金资金需求和国家财力可能，将项目资金列入中央财政预算，并负责宏观管理和监督。</w:t>
      </w:r>
    </w:p>
    <w:p w14:paraId="1A5CB0AF"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0F2DAF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lastRenderedPageBreak/>
        <w:t>第四条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国家自然科学基金委员会（以下简称自然科学基金委）依法负责项目的立项和审批，并对项目资金进行具体管理和监督。</w:t>
      </w:r>
    </w:p>
    <w:p w14:paraId="2FC6910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FB6204A"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第五条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14:paraId="3901AEE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0A046EA"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依托单位应当落实项目承诺的自筹资金及其他配套条件，对项目组织实施提供条件保障。</w:t>
      </w:r>
    </w:p>
    <w:p w14:paraId="6FCD34CE"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E6FACB6"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第六条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项目负责人是项目资金使用的直接责任人，对资金使用的合</w:t>
      </w:r>
      <w:proofErr w:type="gramStart"/>
      <w:r w:rsidRPr="00F138D1">
        <w:rPr>
          <w:rFonts w:ascii="仿宋_GB2312" w:eastAsia="仿宋_GB2312" w:hAnsi="Microsoft YaHei UI" w:hint="eastAsia"/>
          <w:color w:val="333333"/>
          <w:spacing w:val="15"/>
          <w:sz w:val="28"/>
          <w:szCs w:val="28"/>
        </w:rPr>
        <w:t>规</w:t>
      </w:r>
      <w:proofErr w:type="gramEnd"/>
      <w:r w:rsidRPr="00F138D1">
        <w:rPr>
          <w:rFonts w:ascii="仿宋_GB2312" w:eastAsia="仿宋_GB2312" w:hAnsi="Microsoft YaHei UI" w:hint="eastAsia"/>
          <w:color w:val="333333"/>
          <w:spacing w:val="15"/>
          <w:sz w:val="28"/>
          <w:szCs w:val="28"/>
        </w:rPr>
        <w:t>性、合理性、真实性和相关性负责。</w:t>
      </w:r>
    </w:p>
    <w:p w14:paraId="0D418EE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714AE2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第七条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根据预算管理方式不同，自然科学基金项目资金管理分为包干制和预算制。</w:t>
      </w:r>
    </w:p>
    <w:p w14:paraId="5F6AE84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 </w:t>
      </w:r>
    </w:p>
    <w:p w14:paraId="235D2C1B"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项目资金开支范围</w:t>
      </w:r>
    </w:p>
    <w:p w14:paraId="4871D283"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p>
    <w:p w14:paraId="51A5C919"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lastRenderedPageBreak/>
        <w:t>第八条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项目资金支出是指与项目研究工作相关的、由项目资金支付的各项费用支出。项目资金由直接费用和间接费用组成。</w:t>
      </w:r>
    </w:p>
    <w:p w14:paraId="6020B84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24B0AE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第九条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直接费用是指在项目实施过程中发生的与之直接相关的费用，主要包括：</w:t>
      </w:r>
    </w:p>
    <w:p w14:paraId="73ED60AE"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4A2F89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2B275242"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E8B77A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14:paraId="67794A88"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32D249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（三）劳务费：是指在项目实施过程中支付给参与项目研究的研究生、博士后、访问学者以及项目聘用的研究人员、科</w:t>
      </w:r>
      <w:r w:rsidRPr="00F138D1">
        <w:rPr>
          <w:rFonts w:ascii="仿宋_GB2312" w:eastAsia="仿宋_GB2312" w:hAnsi="Microsoft YaHei UI" w:hint="eastAsia"/>
          <w:color w:val="333333"/>
          <w:spacing w:val="15"/>
          <w:sz w:val="28"/>
          <w:szCs w:val="28"/>
        </w:rPr>
        <w:lastRenderedPageBreak/>
        <w:t>研辅助人员等的劳务性费用，以及支付给临时聘请的咨询专家的费用等。</w:t>
      </w:r>
    </w:p>
    <w:p w14:paraId="65E17EE2"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6CD8FA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项目聘用人员的劳务费开支标准，参照当地科学研究和技术服务业从业人员平均工资水平，根据其在项目研究中承担的工作任务确定，其由单位缴纳的社会保险补助、住房公积金等纳入劳务费科目列支。</w:t>
      </w:r>
    </w:p>
    <w:p w14:paraId="670BB9B3"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7DFFA4B"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支付给临时聘请的咨询专家的费用，不得支付给参与本项目及所属课题研究和管理的相关人员，其管理按照国家有关规定执行。</w:t>
      </w:r>
    </w:p>
    <w:p w14:paraId="7691E928"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p>
    <w:p w14:paraId="56AAA289"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14:paraId="6B2A371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 </w:t>
      </w:r>
    </w:p>
    <w:p w14:paraId="4D91291A"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包干制项目资金申请与审批</w:t>
      </w:r>
    </w:p>
    <w:p w14:paraId="54E2B511"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p>
    <w:p w14:paraId="1849393A"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第十一条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包干制项目申请人应当本着科学、合理、规范、有效的原则申请资助额度，无需编制项目预算。</w:t>
      </w:r>
    </w:p>
    <w:p w14:paraId="4C2516B3"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5E4A67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lastRenderedPageBreak/>
        <w:t>多个单位共同承担一个项目的，由项目申请人汇总申请资助额度。</w:t>
      </w:r>
    </w:p>
    <w:p w14:paraId="6FD23FF3"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FEC33A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第十二条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自然科学基金委组织专家对包干制项目和申请资助额度进行评审,根据专家评审意见并参考同类项目平均资助强度确定项目资助额度。</w:t>
      </w:r>
    </w:p>
    <w:p w14:paraId="5385861F"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4773CF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第十三条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包干制项目资金由项目负责人自主决定使用，按照本办法第九条规定的开支范围列支，无需履行调剂程序。</w:t>
      </w:r>
    </w:p>
    <w:p w14:paraId="2D6B74B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E68D91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对于依托单位为项目研究提供的房屋占用，日常水、电、气、暖等消耗，有关管理费用的补助支出，由依托单位根据实际管理需要，在充分征求项目负责人意见基础上合理确定。</w:t>
      </w:r>
    </w:p>
    <w:p w14:paraId="675DD818"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637F128"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对于激励科研人员的绩效支出，由项目负责人根据实际科研需要和相关薪酬标准自主确定，依托单位按照工资制度进行管理。</w:t>
      </w:r>
    </w:p>
    <w:p w14:paraId="7B2B363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3CCB088"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第十四条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项目资金应当纳入依托单位财务统一管理，单独核算，专款专用。</w:t>
      </w:r>
    </w:p>
    <w:p w14:paraId="1E9D1A5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C073ECA"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lastRenderedPageBreak/>
        <w:t>第十五条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依托单位应当制定项目经费包干制管理规定，管理规定应当包括经费使用范围和标准、各方责任、违规惩戒措施等内容，报自然科学基金委备案。</w:t>
      </w:r>
    </w:p>
    <w:p w14:paraId="0D00890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 </w:t>
      </w:r>
    </w:p>
    <w:p w14:paraId="68967E01"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预算</w:t>
      </w:r>
      <w:proofErr w:type="gramStart"/>
      <w:r w:rsidRPr="00F138D1">
        <w:rPr>
          <w:rStyle w:val="a4"/>
          <w:rFonts w:ascii="仿宋_GB2312" w:eastAsia="仿宋_GB2312" w:hAnsi="Microsoft YaHei UI" w:hint="eastAsia"/>
          <w:color w:val="333333"/>
          <w:spacing w:val="15"/>
          <w:sz w:val="28"/>
          <w:szCs w:val="28"/>
        </w:rPr>
        <w:t>制项目</w:t>
      </w:r>
      <w:proofErr w:type="gramEnd"/>
      <w:r w:rsidRPr="00F138D1">
        <w:rPr>
          <w:rStyle w:val="a4"/>
          <w:rFonts w:ascii="仿宋_GB2312" w:eastAsia="仿宋_GB2312" w:hAnsi="Microsoft YaHei UI" w:hint="eastAsia"/>
          <w:color w:val="333333"/>
          <w:spacing w:val="15"/>
          <w:sz w:val="28"/>
          <w:szCs w:val="28"/>
        </w:rPr>
        <w:t>资金申请与审批</w:t>
      </w:r>
    </w:p>
    <w:p w14:paraId="706CD4BC"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p>
    <w:p w14:paraId="1A2A317A"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第十六条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负责人（或申请人）应当根据政策相符性、目标相关性和经济合理性原则，编制项目收入预算和支出预算。</w:t>
      </w:r>
    </w:p>
    <w:p w14:paraId="5FB8CE7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p>
    <w:p w14:paraId="4FD681F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收入预算应当按照从各种不同渠道获得的资金总额填列。包括自然科学基金资助的资金以及从依托单位和其他渠道获得的资金。</w:t>
      </w:r>
    </w:p>
    <w:p w14:paraId="734440B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p>
    <w:p w14:paraId="1C7456FF"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支出预算应当根据项目需求，按照资金开支范围编列。直接费用中除50万元以上的设备费外，其他费用只提供基本测算说明，不需要提供明细。</w:t>
      </w:r>
    </w:p>
    <w:p w14:paraId="363A414A"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3E786C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第十七条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对于预算制项目，依托单位应当组织其科研和财务管理部门对项目预算进行审核。</w:t>
      </w:r>
    </w:p>
    <w:p w14:paraId="14296FE9"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4B6F06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lastRenderedPageBreak/>
        <w:t>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14:paraId="4930453A"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BDC9E4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第十八条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申请人申请自然科学基金项目，应当按照本办法中对于直接费用的规定编制项目预算，经依托单位审核后提交自然科学基金委。</w:t>
      </w:r>
    </w:p>
    <w:p w14:paraId="39B2072E"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DCA385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第十九条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自然科学基金委组织专家或者择优遴选第三方对预算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进行项目评审并同步开展预算评审,根据项目实际需求确定预算。评审专家应满足相关回避要求。</w:t>
      </w:r>
    </w:p>
    <w:p w14:paraId="51DF55A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FE542BA"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预算评审应当按照规范的程序和要求，坚持独立、客观、公正、科学的原则，对项目申报预算的政策相符性、目标相关性和经济合理性进行评审。不得将预算编制细致程度作为评审预算的因素，不得简单按比例核减预算。</w:t>
      </w:r>
    </w:p>
    <w:p w14:paraId="193DC4B8"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1B0971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依托单位应当组织预算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负责人根据批准的项目资助额度，按规定调整项目预算，并在收到资助通知之日起20日内完成审核，报自然科学基金委核准。</w:t>
      </w:r>
    </w:p>
    <w:p w14:paraId="1EA13BC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A7FF76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lastRenderedPageBreak/>
        <w:t>第二十一条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的直接费用应当纳入依托单位财务统一管理，单独核算，专款专用。</w:t>
      </w:r>
    </w:p>
    <w:p w14:paraId="0A43BCCF"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3AF0B1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的间接费用由依托单位统筹安排使用。依托单位应当建立健全间接费用的内部管理办法，公开透明、合</w:t>
      </w:r>
      <w:proofErr w:type="gramStart"/>
      <w:r w:rsidRPr="00F138D1">
        <w:rPr>
          <w:rFonts w:ascii="仿宋_GB2312" w:eastAsia="仿宋_GB2312" w:hAnsi="Microsoft YaHei UI" w:hint="eastAsia"/>
          <w:color w:val="333333"/>
          <w:spacing w:val="15"/>
          <w:sz w:val="28"/>
          <w:szCs w:val="28"/>
        </w:rPr>
        <w:t>规</w:t>
      </w:r>
      <w:proofErr w:type="gramEnd"/>
      <w:r w:rsidRPr="00F138D1">
        <w:rPr>
          <w:rFonts w:ascii="仿宋_GB2312" w:eastAsia="仿宋_GB2312" w:hAnsi="Microsoft YaHei UI" w:hint="eastAsia"/>
          <w:color w:val="333333"/>
          <w:spacing w:val="15"/>
          <w:sz w:val="28"/>
          <w:szCs w:val="28"/>
        </w:rPr>
        <w:t>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14:paraId="4D4A6766"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A6D844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第二十二条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的间接费用一般按照不超过项目直接费用扣除设备购置费后的一定比例核定，并实行总额控制，具体比例如下：</w:t>
      </w:r>
    </w:p>
    <w:p w14:paraId="16796C6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B4114AB"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（一）500万元及以下部分为30%；</w:t>
      </w:r>
    </w:p>
    <w:p w14:paraId="1AC2CF1F"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E909A6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（二）超过500万元至1000万元的部分为25%；</w:t>
      </w:r>
    </w:p>
    <w:p w14:paraId="4C8109F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D68DFD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（三）超过1000万元的部分为20%。</w:t>
      </w:r>
    </w:p>
    <w:p w14:paraId="0B60060A"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DD45351"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lastRenderedPageBreak/>
        <w:t>其中，对于数学等纯理论基础研究的预算制项目，间接费用一般按照不超过项目直接费用扣除设备购置费后的一定比例核定，并实行总额控制，具体比例如下：</w:t>
      </w:r>
    </w:p>
    <w:p w14:paraId="558D58A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A8E5C21"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（一）500万元及以下部分为60%；</w:t>
      </w:r>
    </w:p>
    <w:p w14:paraId="32711B95"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83BE27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（二）超过500万元至1000万元的部分为50%；</w:t>
      </w:r>
    </w:p>
    <w:p w14:paraId="6C6AF58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E5AD64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（三）超过1000万元的部分为40%。</w:t>
      </w:r>
    </w:p>
    <w:p w14:paraId="5DDC04B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CAEAC69"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第二十三条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实施过程中，项目预算有以下情况确需调剂的，应当按相关程序报自然科学基金委审批。</w:t>
      </w:r>
    </w:p>
    <w:p w14:paraId="34192B9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4AAD5F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（一）由于研究内容或者研究计划</w:t>
      </w:r>
      <w:proofErr w:type="gramStart"/>
      <w:r w:rsidRPr="00F138D1">
        <w:rPr>
          <w:rFonts w:ascii="仿宋_GB2312" w:eastAsia="仿宋_GB2312" w:hAnsi="Microsoft YaHei UI" w:hint="eastAsia"/>
          <w:color w:val="333333"/>
          <w:spacing w:val="15"/>
          <w:sz w:val="28"/>
          <w:szCs w:val="28"/>
        </w:rPr>
        <w:t>作出</w:t>
      </w:r>
      <w:proofErr w:type="gramEnd"/>
      <w:r w:rsidRPr="00F138D1">
        <w:rPr>
          <w:rFonts w:ascii="仿宋_GB2312" w:eastAsia="仿宋_GB2312" w:hAnsi="Microsoft YaHei UI" w:hint="eastAsia"/>
          <w:color w:val="333333"/>
          <w:spacing w:val="15"/>
          <w:sz w:val="28"/>
          <w:szCs w:val="28"/>
        </w:rPr>
        <w:t>重大调整等原因需要对预算总额进行调剂的；</w:t>
      </w:r>
    </w:p>
    <w:p w14:paraId="68E02E56"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B5E9AD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（二）同一项目课题之间资金需要调剂的。</w:t>
      </w:r>
    </w:p>
    <w:p w14:paraId="776819A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FAC0D6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第二十四条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预算</w:t>
      </w:r>
      <w:proofErr w:type="gramStart"/>
      <w:r w:rsidRPr="00F138D1">
        <w:rPr>
          <w:rFonts w:ascii="仿宋_GB2312" w:eastAsia="仿宋_GB2312" w:hAnsi="Microsoft YaHei UI" w:hint="eastAsia"/>
          <w:color w:val="333333"/>
          <w:spacing w:val="15"/>
          <w:sz w:val="28"/>
          <w:szCs w:val="28"/>
        </w:rPr>
        <w:t>制项目</w:t>
      </w:r>
      <w:proofErr w:type="gramEnd"/>
      <w:r w:rsidRPr="00F138D1">
        <w:rPr>
          <w:rFonts w:ascii="仿宋_GB2312" w:eastAsia="仿宋_GB2312" w:hAnsi="Microsoft YaHei UI" w:hint="eastAsia"/>
          <w:color w:val="333333"/>
          <w:spacing w:val="15"/>
          <w:sz w:val="28"/>
          <w:szCs w:val="28"/>
        </w:rPr>
        <w:t>实施过程中，在项目预算额度不变的情况下，预算确需调剂的，按以下规定予以调剂：</w:t>
      </w:r>
    </w:p>
    <w:p w14:paraId="368A1EA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BC5B89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lastRenderedPageBreak/>
        <w:t>（一）设备费预算如需调剂，由项目负责人根据科研活动的实际需要提出申请，报依托单位审批。依托单位应当统筹考虑现有设备配置情况、科研项目实际需求等，及时办理调剂手续。</w:t>
      </w:r>
    </w:p>
    <w:p w14:paraId="1B484CB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FB478C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（二）劳务费、业务费预算如需调剂，由项目负责人根据科研活动实际需要自主安排。</w:t>
      </w:r>
    </w:p>
    <w:p w14:paraId="098A31C7"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5A45DB6"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（三）项目间接费用预算总额不得调增，依托单位与项目负责人协商一致后可调减用于直接费用。</w:t>
      </w:r>
    </w:p>
    <w:p w14:paraId="5DABCE5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3185E9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第二十五条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对于需开展中期项目检查的预算制项目，可由自然科学基金委组织专家同步对资金的使用进行检查或评估。</w:t>
      </w:r>
    </w:p>
    <w:p w14:paraId="78F17F0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 </w:t>
      </w:r>
    </w:p>
    <w:p w14:paraId="63A3F867"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第五章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预算执行与决算</w:t>
      </w:r>
    </w:p>
    <w:p w14:paraId="247D69C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A50A3E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第二十六条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自然科学基金委应当按照国库集中支付制度规定，根据不同类型科研项目特点、研究进度、资金需求等，合理制定经费拨付计划并在资助项目计划</w:t>
      </w:r>
      <w:proofErr w:type="gramStart"/>
      <w:r w:rsidRPr="00F138D1">
        <w:rPr>
          <w:rFonts w:ascii="仿宋_GB2312" w:eastAsia="仿宋_GB2312" w:hAnsi="Microsoft YaHei UI" w:hint="eastAsia"/>
          <w:color w:val="333333"/>
          <w:spacing w:val="15"/>
          <w:sz w:val="28"/>
          <w:szCs w:val="28"/>
        </w:rPr>
        <w:t>书签订</w:t>
      </w:r>
      <w:proofErr w:type="gramEnd"/>
      <w:r w:rsidRPr="00F138D1">
        <w:rPr>
          <w:rFonts w:ascii="仿宋_GB2312" w:eastAsia="仿宋_GB2312" w:hAnsi="Microsoft YaHei UI" w:hint="eastAsia"/>
          <w:color w:val="333333"/>
          <w:spacing w:val="15"/>
          <w:sz w:val="28"/>
          <w:szCs w:val="28"/>
        </w:rPr>
        <w:t>后30日内，将经费按计划拨付至依托单位，切实保障科研活动需要。</w:t>
      </w:r>
    </w:p>
    <w:p w14:paraId="02ACCB3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9FD691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lastRenderedPageBreak/>
        <w:t>有多个单位共同承担一个项目的，依托单位应当及时按资助项目计划书和合同转拨合作研究单位资金，并加强对转拨资金的监督管理。</w:t>
      </w:r>
    </w:p>
    <w:p w14:paraId="49B50B85"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187C356"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项目负责人应当结合科研活动需要，科学合理安排项目资金支出进度。依托单位应当关注项目资金执行进度，有效提高资金使用效益。</w:t>
      </w:r>
    </w:p>
    <w:p w14:paraId="105D81C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E495ADB"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第二十七条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项目资金管理使用不得存在以下行为：</w:t>
      </w:r>
    </w:p>
    <w:p w14:paraId="0F2F650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844169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（一）编报虚假预算；</w:t>
      </w:r>
    </w:p>
    <w:p w14:paraId="572440A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4D21D2B"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（二）未对项目资金进行单独核算；</w:t>
      </w:r>
    </w:p>
    <w:p w14:paraId="2BB5B8D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57FD44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（三）列支与本项目任务无关的支出；</w:t>
      </w:r>
    </w:p>
    <w:p w14:paraId="43FED9DE"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2F8F716"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（四）未按规定执行和调剂预算、违反规定转拨项目资金；</w:t>
      </w:r>
    </w:p>
    <w:p w14:paraId="442BCDE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F85DDC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（五）虚假承诺其他来源资金；</w:t>
      </w:r>
    </w:p>
    <w:p w14:paraId="2D99AEC7"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BD2C47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（六）通过虚假合同、虚假票据、虚构事项、虚报人员等弄虚作假，转移、套取、报销项目资金；</w:t>
      </w:r>
    </w:p>
    <w:p w14:paraId="5FC7B73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BCD670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（七）截留、挤占、挪用项目资金；</w:t>
      </w:r>
    </w:p>
    <w:p w14:paraId="61F5E5B5"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17A481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（八）设置账外账、随意调账变动支出、随意修改记账凭证、提供虚假财务会计资料等；</w:t>
      </w:r>
    </w:p>
    <w:p w14:paraId="3B2D67F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7F92F2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（九）使用项目资金列支应当由个人负担的有关费用和支付各种罚款、捐款、赞助、投资、偿还债务等；</w:t>
      </w:r>
    </w:p>
    <w:p w14:paraId="0D924076"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EBFB42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（十）其他违反国家财经纪律的行为。</w:t>
      </w:r>
    </w:p>
    <w:p w14:paraId="5B6FFCD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2446DF1"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第二十八条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项目资助期满后，项目负责人应当会同科研、财务、资产等管理部门及时清理账目与资产，如实编制项目决算。</w:t>
      </w:r>
    </w:p>
    <w:p w14:paraId="463AB79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5A17A8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有多个单位共同承担一个项目的，依托单位的项目负责人和合作研究单位的参与者应当分别编报项目决算，经所在单位科研、财务管理部门审核并签署意见后，由依托单位项目负责人汇总编制。</w:t>
      </w:r>
    </w:p>
    <w:p w14:paraId="2EE5D3F3"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200DB6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依托单位应当组织其科研、财务管理部门审核项目决算，并签署意见后报自然科学基金委。</w:t>
      </w:r>
    </w:p>
    <w:p w14:paraId="35ED0AB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1C1706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第二十九条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自然科学基金委准予结题的项目，结余资金留归依</w:t>
      </w:r>
      <w:proofErr w:type="gramStart"/>
      <w:r w:rsidRPr="00F138D1">
        <w:rPr>
          <w:rFonts w:ascii="仿宋_GB2312" w:eastAsia="仿宋_GB2312" w:hAnsi="Microsoft YaHei UI" w:hint="eastAsia"/>
          <w:color w:val="333333"/>
          <w:spacing w:val="15"/>
          <w:sz w:val="28"/>
          <w:szCs w:val="28"/>
        </w:rPr>
        <w:t>托单位</w:t>
      </w:r>
      <w:proofErr w:type="gramEnd"/>
      <w:r w:rsidRPr="00F138D1">
        <w:rPr>
          <w:rFonts w:ascii="仿宋_GB2312" w:eastAsia="仿宋_GB2312" w:hAnsi="Microsoft YaHei UI" w:hint="eastAsia"/>
          <w:color w:val="333333"/>
          <w:spacing w:val="15"/>
          <w:sz w:val="28"/>
          <w:szCs w:val="28"/>
        </w:rPr>
        <w:t>使用。依托单位应当将结余资金统筹安排用于基础研究直接支出，优先考虑原项目团队科研需求，并加强结余资金管理，健全结余资金盘活机制，加快资金使用进度。</w:t>
      </w:r>
    </w:p>
    <w:p w14:paraId="5501789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47CA8B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自然科学基金委不予结题的项目，依托单位应当负责将结余资金在通知书下达后30日内按原渠道退回自然科学基金委。</w:t>
      </w:r>
    </w:p>
    <w:p w14:paraId="2D60C56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482BDBD"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项目实施过程中，因故终止执行的项目，依托单位应当负责将结余资金按原渠道退回自然科学基金委。</w:t>
      </w:r>
    </w:p>
    <w:p w14:paraId="56B5DF0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A3970E6"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因故被依法撤销的项目，依托单位应当负责将已拨付的资金全部按原渠道退回自然科学基金委。</w:t>
      </w:r>
    </w:p>
    <w:p w14:paraId="28ACF63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E6F04A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依托单位发生变更的项目，原依托单位应当及时向新依托单位转拨需转拨的项目资金。</w:t>
      </w:r>
    </w:p>
    <w:p w14:paraId="54119477"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1797C5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第三十一条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依托单位应当严格执行国家有关支出管理制度。对应当实行“公务卡”结算的支出，按照中央财政科研项目使用公务卡结算的有关规定执行。对于设备、大宗材料、测</w:t>
      </w:r>
      <w:r w:rsidRPr="00F138D1">
        <w:rPr>
          <w:rFonts w:ascii="仿宋_GB2312" w:eastAsia="仿宋_GB2312" w:hAnsi="Microsoft YaHei UI" w:hint="eastAsia"/>
          <w:color w:val="333333"/>
          <w:spacing w:val="15"/>
          <w:sz w:val="28"/>
          <w:szCs w:val="28"/>
        </w:rPr>
        <w:lastRenderedPageBreak/>
        <w:t>试化验加工、劳务、专家咨询等费用，原则上应当通过银行转账方式结算。</w:t>
      </w:r>
    </w:p>
    <w:p w14:paraId="6CA4BB2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6AD7A7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第三十二条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483F642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2F2B00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第三十三条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依托单位应当优化和完善内部管理规定，简化科研仪器设备采购流程。对科研急需的设备和耗材采用</w:t>
      </w:r>
      <w:proofErr w:type="gramStart"/>
      <w:r w:rsidRPr="00F138D1">
        <w:rPr>
          <w:rFonts w:ascii="仿宋_GB2312" w:eastAsia="仿宋_GB2312" w:hAnsi="Microsoft YaHei UI" w:hint="eastAsia"/>
          <w:color w:val="333333"/>
          <w:spacing w:val="15"/>
          <w:sz w:val="28"/>
          <w:szCs w:val="28"/>
        </w:rPr>
        <w:t>特</w:t>
      </w:r>
      <w:proofErr w:type="gramEnd"/>
      <w:r w:rsidRPr="00F138D1">
        <w:rPr>
          <w:rFonts w:ascii="仿宋_GB2312" w:eastAsia="仿宋_GB2312" w:hAnsi="Microsoft YaHei UI" w:hint="eastAsia"/>
          <w:color w:val="333333"/>
          <w:spacing w:val="15"/>
          <w:sz w:val="28"/>
          <w:szCs w:val="28"/>
        </w:rPr>
        <w:t>事特办、随到随办的采购机制，可以不进行招标投标程序。</w:t>
      </w:r>
    </w:p>
    <w:p w14:paraId="735786F5"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FE1485B"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14:paraId="00A1C5DF"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930A466"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lastRenderedPageBreak/>
        <w:t>第三十四条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依托单位要切实强化法人责任，制定内部管理办法，落实项目预算调剂、间接费用统筹使用、劳务费管理、结余资金使用等管理权限。</w:t>
      </w:r>
    </w:p>
    <w:p w14:paraId="3A1FB339"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6D2B72A9"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第三十五条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14:paraId="36DABF3F"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 </w:t>
      </w:r>
    </w:p>
    <w:p w14:paraId="00E7A57D"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第六章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绩效管理与监督检查</w:t>
      </w:r>
    </w:p>
    <w:p w14:paraId="51C45878"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p>
    <w:p w14:paraId="7482C5F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第三十六条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14:paraId="57F0856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13A3B4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lastRenderedPageBreak/>
        <w:t>依托单位应当切实加强绩效管理，引导科研资源向优秀人才和团队倾斜，提高科研经费使用效益。</w:t>
      </w:r>
    </w:p>
    <w:p w14:paraId="71FFCBA2"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D33E75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第三十七条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14:paraId="4B3E8DD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9D4ECA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第三十八条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财政部按规定对自然科学基金项目资金管理和使用情况进行监督管理。</w:t>
      </w:r>
    </w:p>
    <w:p w14:paraId="38872080"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32F6AEEF"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第三十九条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审计署、自然科学基金委按规定对依托单位项目资金管理和使用情况进行监督检查。依托单位和项目负责人应当积极配合并提供有关资料。</w:t>
      </w:r>
    </w:p>
    <w:p w14:paraId="3CA1D7E6"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7E45A9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相关主管部门应当督促所属依托单位加强内控制度和监督制约机制建设、落实项目资金管理责任，配合财政部、自然科学基金委开展监督检查和整改工作。</w:t>
      </w:r>
    </w:p>
    <w:p w14:paraId="7E730F2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1F18C73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第四十一条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依托单位应当按照本办法和国家相关财经法规及财务管理规定，完善内部控制和监督制约机制，动态监管资金使用并实时预警提醒，确保资金合理规范使用；加强支撑</w:t>
      </w:r>
      <w:r w:rsidRPr="00F138D1">
        <w:rPr>
          <w:rFonts w:ascii="仿宋_GB2312" w:eastAsia="仿宋_GB2312" w:hAnsi="Microsoft YaHei UI" w:hint="eastAsia"/>
          <w:color w:val="333333"/>
          <w:spacing w:val="15"/>
          <w:sz w:val="28"/>
          <w:szCs w:val="28"/>
        </w:rPr>
        <w:lastRenderedPageBreak/>
        <w:t>服务条件建设，提高对科研人员的服务水平，建立常态化的自查自纠机制，保证项目资金安全。</w:t>
      </w:r>
    </w:p>
    <w:p w14:paraId="149EB164"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7081635"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第四十二条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14:paraId="7C48B0AA"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0BAE598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对依托单位和科研人员在项目资金管理使用过程中出现的失信情况，应当纳入信用记录管理，对严重失信行为实行追责和惩戒。</w:t>
      </w:r>
    </w:p>
    <w:p w14:paraId="3AAE505D"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C4DC6F7"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第四十三条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项目资金管理建立信息公开机制。自然科学基金委应当及时公开非涉密项目预算安排情况，接受社会监督。</w:t>
      </w:r>
    </w:p>
    <w:p w14:paraId="5ED6E0FF"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4828CB9"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依托单位应当在单位内部公开非涉密项目立项、主要研究人员、资金使用（重点是间接费用、</w:t>
      </w:r>
      <w:proofErr w:type="gramStart"/>
      <w:r w:rsidRPr="00F138D1">
        <w:rPr>
          <w:rFonts w:ascii="仿宋_GB2312" w:eastAsia="仿宋_GB2312" w:hAnsi="Microsoft YaHei UI" w:hint="eastAsia"/>
          <w:color w:val="333333"/>
          <w:spacing w:val="15"/>
          <w:sz w:val="28"/>
          <w:szCs w:val="28"/>
        </w:rPr>
        <w:t>外拨资金</w:t>
      </w:r>
      <w:proofErr w:type="gramEnd"/>
      <w:r w:rsidRPr="00F138D1">
        <w:rPr>
          <w:rFonts w:ascii="仿宋_GB2312" w:eastAsia="仿宋_GB2312" w:hAnsi="Microsoft YaHei UI" w:hint="eastAsia"/>
          <w:color w:val="333333"/>
          <w:spacing w:val="15"/>
          <w:sz w:val="28"/>
          <w:szCs w:val="28"/>
        </w:rPr>
        <w:t>、结余资金使用等）、决算、大型仪器设备购置以及项目研究成果等情况，接受内部监督。</w:t>
      </w:r>
    </w:p>
    <w:p w14:paraId="4F5D793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5000DF84"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第四十四条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任何单位和个人发现项目资金在使用和管理过程中有违规行为的，有权检举或者控告。</w:t>
      </w:r>
    </w:p>
    <w:p w14:paraId="4C8BBA4C"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2776CC4E"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第四十五条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14:paraId="138885E2"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784F5C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第四十六条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14:paraId="42D4F855"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F479B3C"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第四十七条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自然科学基金委对项目资金管理、监督和检查等过程中发现的问题以及收到的投诉举报依法开展调查，并依法严肃查处违规违纪行为。</w:t>
      </w:r>
    </w:p>
    <w:p w14:paraId="791B3C23"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Fonts w:ascii="仿宋_GB2312" w:eastAsia="仿宋_GB2312" w:hAnsi="Microsoft YaHei UI" w:hint="eastAsia"/>
          <w:color w:val="333333"/>
          <w:spacing w:val="15"/>
          <w:sz w:val="28"/>
          <w:szCs w:val="28"/>
        </w:rPr>
        <w:t> </w:t>
      </w:r>
    </w:p>
    <w:p w14:paraId="24DF07EC" w14:textId="77777777" w:rsidR="00F138D1" w:rsidRPr="00F138D1" w:rsidRDefault="00F138D1" w:rsidP="00F138D1">
      <w:pPr>
        <w:pStyle w:val="a3"/>
        <w:shd w:val="clear" w:color="auto" w:fill="FFFFFF"/>
        <w:spacing w:before="0" w:beforeAutospacing="0" w:after="0" w:afterAutospacing="0"/>
        <w:ind w:firstLine="480"/>
        <w:jc w:val="center"/>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第七章</w:t>
      </w:r>
      <w:r w:rsidRPr="00F138D1">
        <w:rPr>
          <w:rStyle w:val="a4"/>
          <w:rFonts w:ascii="仿宋_GB2312" w:eastAsia="仿宋_GB2312" w:hAnsi="Microsoft YaHei UI" w:hint="eastAsia"/>
          <w:color w:val="333333"/>
          <w:spacing w:val="15"/>
          <w:sz w:val="28"/>
          <w:szCs w:val="28"/>
        </w:rPr>
        <w:t> </w:t>
      </w:r>
      <w:r w:rsidRPr="00F138D1">
        <w:rPr>
          <w:rStyle w:val="a4"/>
          <w:rFonts w:ascii="仿宋_GB2312" w:eastAsia="仿宋_GB2312" w:hAnsi="Microsoft YaHei UI" w:hint="eastAsia"/>
          <w:color w:val="333333"/>
          <w:spacing w:val="15"/>
          <w:sz w:val="28"/>
          <w:szCs w:val="28"/>
        </w:rPr>
        <w:t xml:space="preserve"> 附 则</w:t>
      </w:r>
    </w:p>
    <w:p w14:paraId="1B3FB04B"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755AF2A0"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第四十八条</w:t>
      </w:r>
      <w:r w:rsidRPr="00F138D1">
        <w:rPr>
          <w:rStyle w:val="a4"/>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本办法由财政部、自然科学基金委负责解释。</w:t>
      </w:r>
    </w:p>
    <w:p w14:paraId="3D1AEBF8" w14:textId="77777777" w:rsidR="00F138D1" w:rsidRPr="00F138D1" w:rsidRDefault="00F138D1" w:rsidP="00F138D1">
      <w:pPr>
        <w:pStyle w:val="a3"/>
        <w:shd w:val="clear" w:color="auto" w:fill="FFFFFF"/>
        <w:spacing w:before="0" w:beforeAutospacing="0" w:after="0" w:afterAutospacing="0"/>
        <w:jc w:val="both"/>
        <w:rPr>
          <w:rFonts w:ascii="仿宋_GB2312" w:eastAsia="仿宋_GB2312" w:hAnsi="Microsoft YaHei UI" w:hint="eastAsia"/>
          <w:color w:val="333333"/>
          <w:spacing w:val="15"/>
          <w:sz w:val="28"/>
          <w:szCs w:val="28"/>
        </w:rPr>
      </w:pPr>
    </w:p>
    <w:p w14:paraId="4CDB6F12" w14:textId="77777777" w:rsidR="00F138D1" w:rsidRPr="00F138D1" w:rsidRDefault="00F138D1" w:rsidP="00F138D1">
      <w:pPr>
        <w:pStyle w:val="a3"/>
        <w:shd w:val="clear" w:color="auto" w:fill="FFFFFF"/>
        <w:spacing w:before="0" w:beforeAutospacing="0" w:after="0" w:afterAutospacing="0"/>
        <w:ind w:firstLine="480"/>
        <w:jc w:val="both"/>
        <w:rPr>
          <w:rFonts w:ascii="仿宋_GB2312" w:eastAsia="仿宋_GB2312" w:hAnsi="Microsoft YaHei UI" w:hint="eastAsia"/>
          <w:color w:val="333333"/>
          <w:spacing w:val="15"/>
          <w:sz w:val="28"/>
          <w:szCs w:val="28"/>
        </w:rPr>
      </w:pPr>
      <w:r w:rsidRPr="00F138D1">
        <w:rPr>
          <w:rStyle w:val="a4"/>
          <w:rFonts w:ascii="仿宋_GB2312" w:eastAsia="仿宋_GB2312" w:hAnsi="Microsoft YaHei UI" w:hint="eastAsia"/>
          <w:color w:val="333333"/>
          <w:spacing w:val="15"/>
          <w:sz w:val="28"/>
          <w:szCs w:val="28"/>
        </w:rPr>
        <w:t>第四十九条</w:t>
      </w:r>
      <w:r w:rsidRPr="00F138D1">
        <w:rPr>
          <w:rFonts w:ascii="仿宋_GB2312" w:eastAsia="仿宋_GB2312" w:hAnsi="Microsoft YaHei UI" w:hint="eastAsia"/>
          <w:color w:val="333333"/>
          <w:spacing w:val="15"/>
          <w:sz w:val="28"/>
          <w:szCs w:val="28"/>
        </w:rPr>
        <w:t> </w:t>
      </w:r>
      <w:r w:rsidRPr="00F138D1">
        <w:rPr>
          <w:rFonts w:ascii="仿宋_GB2312" w:eastAsia="仿宋_GB2312" w:hAnsi="Microsoft YaHei UI" w:hint="eastAsia"/>
          <w:color w:val="333333"/>
          <w:spacing w:val="15"/>
          <w:sz w:val="28"/>
          <w:szCs w:val="28"/>
        </w:rPr>
        <w:t xml:space="preserve"> 本办法自发布之日起施行。</w:t>
      </w:r>
    </w:p>
    <w:p w14:paraId="61A3EF7B" w14:textId="77777777" w:rsidR="00FF1160" w:rsidRPr="00F138D1" w:rsidRDefault="00FF1160">
      <w:pPr>
        <w:rPr>
          <w:rFonts w:ascii="仿宋_GB2312" w:eastAsia="仿宋_GB2312" w:hint="eastAsia"/>
          <w:sz w:val="28"/>
          <w:szCs w:val="28"/>
        </w:rPr>
      </w:pPr>
    </w:p>
    <w:sectPr w:rsidR="00FF1160" w:rsidRPr="00F13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D1"/>
    <w:rsid w:val="00F138D1"/>
    <w:rsid w:val="00FF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F38B"/>
  <w15:chartTrackingRefBased/>
  <w15:docId w15:val="{1DBB8EE4-DE28-440A-9545-A93D9050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8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3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何芳</dc:creator>
  <cp:keywords/>
  <dc:description/>
  <cp:lastModifiedBy>何芳</cp:lastModifiedBy>
  <cp:revision>1</cp:revision>
  <dcterms:created xsi:type="dcterms:W3CDTF">2021-09-30T08:18:00Z</dcterms:created>
  <dcterms:modified xsi:type="dcterms:W3CDTF">2021-09-30T08:21:00Z</dcterms:modified>
</cp:coreProperties>
</file>